
<file path=[Content_Types].xml><?xml version="1.0" encoding="utf-8"?>
<Types xmlns="http://schemas.openxmlformats.org/package/2006/content-types">
  <Default Extension="xml" ContentType="application/xml"/>
  <Default Extension="wdp" ContentType="image/vnd.ms-photo"/>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rPr>
          <w:b/>
          <w:sz w:val="24"/>
        </w:rPr>
      </w:pPr>
      <w:bookmarkStart w:id="0" w:name="_Toc16003"/>
      <w:r>
        <w:rPr>
          <w:rFonts w:hAnsi="宋体"/>
          <w:b/>
          <w:sz w:val="24"/>
        </w:rPr>
        <w:drawing>
          <wp:inline distT="0" distB="0" distL="114300" distR="114300">
            <wp:extent cx="8568690" cy="5979160"/>
            <wp:effectExtent l="0" t="0" r="2540" b="3810"/>
            <wp:docPr id="32" name="图片 32" descr="QQ图片20161221090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QQ图片20161221090952"/>
                    <pic:cNvPicPr>
                      <a:picLocks noChangeAspect="1"/>
                    </pic:cNvPicPr>
                  </pic:nvPicPr>
                  <pic:blipFill>
                    <a:blip r:embed="rId6"/>
                    <a:srcRect t="-6694" r="325" b="7432"/>
                    <a:stretch>
                      <a:fillRect/>
                    </a:stretch>
                  </pic:blipFill>
                  <pic:spPr>
                    <a:xfrm rot="5400000">
                      <a:off x="0" y="0"/>
                      <a:ext cx="8568690" cy="5979160"/>
                    </a:xfrm>
                    <a:prstGeom prst="rect">
                      <a:avLst/>
                    </a:prstGeom>
                  </pic:spPr>
                </pic:pic>
              </a:graphicData>
            </a:graphic>
          </wp:inline>
        </w:drawing>
      </w:r>
      <w:r>
        <w:rPr>
          <w:rFonts w:hAnsi="宋体"/>
          <w:b/>
          <w:sz w:val="24"/>
        </w:rPr>
        <w:drawing>
          <wp:inline distT="0" distB="0" distL="114300" distR="114300">
            <wp:extent cx="8831580" cy="5200650"/>
            <wp:effectExtent l="0" t="0" r="0" b="7620"/>
            <wp:docPr id="33" name="图片 33" descr="QQ图片20161221090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QQ图片20161221090939"/>
                    <pic:cNvPicPr>
                      <a:picLocks noChangeAspect="1"/>
                    </pic:cNvPicPr>
                  </pic:nvPicPr>
                  <pic:blipFill>
                    <a:blip r:embed="rId7"/>
                    <a:srcRect l="-29" t="68" r="187" b="7771"/>
                    <a:stretch>
                      <a:fillRect/>
                    </a:stretch>
                  </pic:blipFill>
                  <pic:spPr>
                    <a:xfrm rot="5400000">
                      <a:off x="0" y="0"/>
                      <a:ext cx="8831580" cy="5200650"/>
                    </a:xfrm>
                    <a:prstGeom prst="rect">
                      <a:avLst/>
                    </a:prstGeom>
                  </pic:spPr>
                </pic:pic>
              </a:graphicData>
            </a:graphic>
          </wp:inline>
        </w:drawing>
      </w:r>
      <w:bookmarkStart w:id="54" w:name="_GoBack"/>
      <w:bookmarkEnd w:id="54"/>
      <w:r>
        <w:rPr>
          <w:rFonts w:hAnsi="宋体"/>
          <w:b/>
          <w:sz w:val="24"/>
        </w:rPr>
        <w:t>表</w:t>
      </w:r>
      <w:r>
        <w:rPr>
          <w:b/>
          <w:sz w:val="24"/>
        </w:rPr>
        <w:t>1</w:t>
      </w:r>
      <w:r>
        <w:rPr>
          <w:rFonts w:hint="eastAsia"/>
          <w:b/>
          <w:sz w:val="24"/>
        </w:rPr>
        <w:t xml:space="preserve">  </w:t>
      </w:r>
      <w:r>
        <w:rPr>
          <w:b/>
          <w:sz w:val="24"/>
        </w:rPr>
        <w:t>建设项目基本情况</w:t>
      </w:r>
    </w:p>
    <w:tbl>
      <w:tblPr>
        <w:tblStyle w:val="23"/>
        <w:tblW w:w="86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7"/>
        <w:gridCol w:w="1685"/>
        <w:gridCol w:w="1985"/>
        <w:gridCol w:w="1417"/>
        <w:gridCol w:w="709"/>
        <w:gridCol w:w="8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967" w:type="dxa"/>
            <w:vAlign w:val="center"/>
          </w:tcPr>
          <w:p>
            <w:pPr>
              <w:rPr>
                <w:sz w:val="24"/>
              </w:rPr>
            </w:pPr>
            <w:r>
              <w:rPr>
                <w:rFonts w:hint="eastAsia" w:hAnsi="宋体"/>
                <w:sz w:val="24"/>
              </w:rPr>
              <w:t>建设项目名称</w:t>
            </w:r>
          </w:p>
        </w:tc>
        <w:tc>
          <w:tcPr>
            <w:tcW w:w="6673" w:type="dxa"/>
            <w:gridSpan w:val="5"/>
            <w:vAlign w:val="center"/>
          </w:tcPr>
          <w:p>
            <w:pPr>
              <w:jc w:val="center"/>
            </w:pPr>
            <w:r>
              <w:rPr>
                <w:rFonts w:hint="eastAsia"/>
                <w:sz w:val="24"/>
              </w:rPr>
              <w:t>渭南市污水处理厂回用水工程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967" w:type="dxa"/>
            <w:vAlign w:val="center"/>
          </w:tcPr>
          <w:p>
            <w:pPr>
              <w:rPr>
                <w:sz w:val="24"/>
              </w:rPr>
            </w:pPr>
            <w:r>
              <w:rPr>
                <w:rFonts w:hint="eastAsia" w:hAnsi="宋体"/>
                <w:sz w:val="24"/>
              </w:rPr>
              <w:t>建设单位名称</w:t>
            </w:r>
          </w:p>
        </w:tc>
        <w:tc>
          <w:tcPr>
            <w:tcW w:w="6673" w:type="dxa"/>
            <w:gridSpan w:val="5"/>
            <w:vAlign w:val="center"/>
          </w:tcPr>
          <w:p>
            <w:pPr>
              <w:jc w:val="center"/>
            </w:pPr>
            <w:r>
              <w:rPr>
                <w:rFonts w:hint="eastAsia"/>
                <w:sz w:val="24"/>
              </w:rPr>
              <w:t>渭南市排水有限责任公司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967" w:type="dxa"/>
            <w:vAlign w:val="center"/>
          </w:tcPr>
          <w:p>
            <w:pPr>
              <w:rPr>
                <w:sz w:val="24"/>
              </w:rPr>
            </w:pPr>
            <w:r>
              <w:rPr>
                <w:rFonts w:hint="eastAsia" w:hAnsi="宋体"/>
                <w:sz w:val="24"/>
              </w:rPr>
              <w:t>建设项目性质</w:t>
            </w:r>
          </w:p>
        </w:tc>
        <w:tc>
          <w:tcPr>
            <w:tcW w:w="6673" w:type="dxa"/>
            <w:gridSpan w:val="5"/>
            <w:vAlign w:val="center"/>
          </w:tcPr>
          <w:p>
            <w:pPr>
              <w:jc w:val="center"/>
              <w:rPr>
                <w:sz w:val="24"/>
              </w:rPr>
            </w:pPr>
            <w:r>
              <w:rPr>
                <w:rFonts w:hint="eastAsia" w:hAnsi="仿宋"/>
                <w:sz w:val="24"/>
              </w:rPr>
              <w:t>新建</w:t>
            </w:r>
            <w:r>
              <w:rPr>
                <w:rFonts w:hint="eastAsia"/>
                <w:sz w:val="24"/>
              </w:rPr>
              <w:t>√</w:t>
            </w:r>
            <w:r>
              <w:rPr>
                <w:rFonts w:hint="eastAsia" w:hAnsi="仿宋"/>
                <w:sz w:val="24"/>
              </w:rPr>
              <w:t>、改扩建、技改、迁建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967" w:type="dxa"/>
            <w:vAlign w:val="center"/>
          </w:tcPr>
          <w:p>
            <w:pPr>
              <w:jc w:val="center"/>
              <w:rPr>
                <w:sz w:val="24"/>
              </w:rPr>
            </w:pPr>
            <w:r>
              <w:rPr>
                <w:rFonts w:hint="eastAsia" w:hAnsi="宋体"/>
                <w:sz w:val="24"/>
              </w:rPr>
              <w:t>环评时间</w:t>
            </w:r>
          </w:p>
        </w:tc>
        <w:tc>
          <w:tcPr>
            <w:tcW w:w="1685" w:type="dxa"/>
            <w:vAlign w:val="center"/>
          </w:tcPr>
          <w:p>
            <w:pPr>
              <w:jc w:val="center"/>
              <w:rPr>
                <w:sz w:val="24"/>
              </w:rPr>
            </w:pPr>
            <w:r>
              <w:rPr>
                <w:rFonts w:hint="eastAsia"/>
                <w:sz w:val="24"/>
              </w:rPr>
              <w:t>2004年6月</w:t>
            </w:r>
          </w:p>
        </w:tc>
        <w:tc>
          <w:tcPr>
            <w:tcW w:w="1985" w:type="dxa"/>
            <w:vAlign w:val="center"/>
          </w:tcPr>
          <w:p>
            <w:pPr>
              <w:jc w:val="center"/>
              <w:rPr>
                <w:color w:val="FF0000"/>
                <w:sz w:val="24"/>
              </w:rPr>
            </w:pPr>
            <w:r>
              <w:rPr>
                <w:rFonts w:hint="eastAsia" w:hAnsi="宋体"/>
                <w:sz w:val="24"/>
              </w:rPr>
              <w:t>开工日期</w:t>
            </w:r>
          </w:p>
        </w:tc>
        <w:tc>
          <w:tcPr>
            <w:tcW w:w="3003" w:type="dxa"/>
            <w:gridSpan w:val="3"/>
            <w:vAlign w:val="center"/>
          </w:tcPr>
          <w:p>
            <w:pPr>
              <w:jc w:val="center"/>
              <w:rPr>
                <w:sz w:val="24"/>
              </w:rPr>
            </w:pPr>
            <w:r>
              <w:rPr>
                <w:rFonts w:hint="eastAsia"/>
                <w:sz w:val="24"/>
              </w:rPr>
              <w:t>2004年10月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967" w:type="dxa"/>
            <w:vAlign w:val="center"/>
          </w:tcPr>
          <w:p>
            <w:pPr>
              <w:jc w:val="center"/>
              <w:rPr>
                <w:rFonts w:hAnsi="宋体"/>
                <w:sz w:val="24"/>
              </w:rPr>
            </w:pPr>
            <w:r>
              <w:rPr>
                <w:rFonts w:hint="eastAsia" w:hAnsi="宋体"/>
                <w:sz w:val="24"/>
              </w:rPr>
              <w:t>投入试生产时间</w:t>
            </w:r>
          </w:p>
        </w:tc>
        <w:tc>
          <w:tcPr>
            <w:tcW w:w="1685" w:type="dxa"/>
            <w:vAlign w:val="center"/>
          </w:tcPr>
          <w:p>
            <w:pPr>
              <w:jc w:val="center"/>
              <w:rPr>
                <w:rFonts w:hAnsi="宋体"/>
                <w:sz w:val="24"/>
              </w:rPr>
            </w:pPr>
            <w:r>
              <w:rPr>
                <w:rFonts w:hint="eastAsia" w:hAnsi="宋体"/>
                <w:sz w:val="24"/>
              </w:rPr>
              <w:t>/</w:t>
            </w:r>
          </w:p>
        </w:tc>
        <w:tc>
          <w:tcPr>
            <w:tcW w:w="1985" w:type="dxa"/>
            <w:vAlign w:val="center"/>
          </w:tcPr>
          <w:p>
            <w:pPr>
              <w:jc w:val="center"/>
              <w:rPr>
                <w:sz w:val="24"/>
              </w:rPr>
            </w:pPr>
            <w:r>
              <w:rPr>
                <w:rFonts w:hint="eastAsia" w:hAnsi="宋体"/>
                <w:sz w:val="24"/>
              </w:rPr>
              <w:t>现场监测时间</w:t>
            </w:r>
          </w:p>
        </w:tc>
        <w:tc>
          <w:tcPr>
            <w:tcW w:w="3003" w:type="dxa"/>
            <w:gridSpan w:val="3"/>
            <w:vAlign w:val="center"/>
          </w:tcPr>
          <w:p>
            <w:pPr>
              <w:jc w:val="center"/>
              <w:rPr>
                <w:sz w:val="24"/>
              </w:rPr>
            </w:pPr>
            <w:r>
              <w:rPr>
                <w:rFonts w:hint="eastAsia"/>
                <w:sz w:val="24"/>
              </w:rPr>
              <w:t>2016年2月25~26日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967" w:type="dxa"/>
            <w:vAlign w:val="center"/>
          </w:tcPr>
          <w:p>
            <w:pPr>
              <w:jc w:val="center"/>
              <w:rPr>
                <w:sz w:val="24"/>
              </w:rPr>
            </w:pPr>
            <w:r>
              <w:rPr>
                <w:rFonts w:hint="eastAsia"/>
                <w:sz w:val="24"/>
              </w:rPr>
              <w:t>环评报告表</w:t>
            </w:r>
          </w:p>
          <w:p>
            <w:pPr>
              <w:jc w:val="center"/>
              <w:rPr>
                <w:sz w:val="24"/>
              </w:rPr>
            </w:pPr>
            <w:r>
              <w:rPr>
                <w:rFonts w:hint="eastAsia"/>
                <w:sz w:val="24"/>
              </w:rPr>
              <w:t>审批部门</w:t>
            </w:r>
          </w:p>
        </w:tc>
        <w:tc>
          <w:tcPr>
            <w:tcW w:w="1685" w:type="dxa"/>
            <w:vAlign w:val="center"/>
          </w:tcPr>
          <w:p>
            <w:pPr>
              <w:jc w:val="center"/>
              <w:rPr>
                <w:sz w:val="24"/>
              </w:rPr>
            </w:pPr>
            <w:r>
              <w:rPr>
                <w:rFonts w:hint="eastAsia"/>
                <w:sz w:val="24"/>
              </w:rPr>
              <w:t>（原）陕西省环境保护局</w:t>
            </w:r>
          </w:p>
        </w:tc>
        <w:tc>
          <w:tcPr>
            <w:tcW w:w="1985" w:type="dxa"/>
            <w:vAlign w:val="center"/>
          </w:tcPr>
          <w:p>
            <w:pPr>
              <w:jc w:val="center"/>
              <w:rPr>
                <w:sz w:val="24"/>
              </w:rPr>
            </w:pPr>
            <w:r>
              <w:rPr>
                <w:rFonts w:hint="eastAsia"/>
                <w:sz w:val="24"/>
              </w:rPr>
              <w:t>环评报告表编制单位</w:t>
            </w:r>
          </w:p>
        </w:tc>
        <w:tc>
          <w:tcPr>
            <w:tcW w:w="3003" w:type="dxa"/>
            <w:gridSpan w:val="3"/>
            <w:vAlign w:val="center"/>
          </w:tcPr>
          <w:p>
            <w:pPr>
              <w:jc w:val="center"/>
              <w:rPr>
                <w:rFonts w:hAnsi="宋体"/>
                <w:sz w:val="24"/>
              </w:rPr>
            </w:pPr>
            <w:r>
              <w:rPr>
                <w:rFonts w:hint="eastAsia"/>
                <w:sz w:val="24"/>
              </w:rPr>
              <w:t>陕西省环境科学研究设计院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967" w:type="dxa"/>
            <w:vAlign w:val="center"/>
          </w:tcPr>
          <w:p>
            <w:pPr>
              <w:snapToGrid w:val="0"/>
              <w:jc w:val="center"/>
              <w:rPr>
                <w:sz w:val="24"/>
              </w:rPr>
            </w:pPr>
            <w:r>
              <w:rPr>
                <w:sz w:val="24"/>
              </w:rPr>
              <w:t>环保设施设计单位</w:t>
            </w:r>
          </w:p>
        </w:tc>
        <w:tc>
          <w:tcPr>
            <w:tcW w:w="1685" w:type="dxa"/>
            <w:vAlign w:val="center"/>
          </w:tcPr>
          <w:p>
            <w:pPr>
              <w:snapToGrid w:val="0"/>
              <w:jc w:val="center"/>
              <w:rPr>
                <w:sz w:val="24"/>
              </w:rPr>
            </w:pPr>
            <w:r>
              <w:rPr>
                <w:rFonts w:hint="eastAsia"/>
                <w:sz w:val="24"/>
              </w:rPr>
              <w:t>中国市政工程西北设计研究院</w:t>
            </w:r>
          </w:p>
        </w:tc>
        <w:tc>
          <w:tcPr>
            <w:tcW w:w="1985" w:type="dxa"/>
            <w:vAlign w:val="center"/>
          </w:tcPr>
          <w:p>
            <w:pPr>
              <w:snapToGrid w:val="0"/>
              <w:jc w:val="center"/>
              <w:rPr>
                <w:sz w:val="24"/>
              </w:rPr>
            </w:pPr>
            <w:r>
              <w:rPr>
                <w:sz w:val="24"/>
              </w:rPr>
              <w:t>环保设施施工单位</w:t>
            </w:r>
          </w:p>
        </w:tc>
        <w:tc>
          <w:tcPr>
            <w:tcW w:w="3003" w:type="dxa"/>
            <w:gridSpan w:val="3"/>
            <w:vAlign w:val="center"/>
          </w:tcPr>
          <w:p>
            <w:pPr>
              <w:jc w:val="center"/>
              <w:rPr>
                <w:sz w:val="24"/>
              </w:rPr>
            </w:pPr>
            <w:r>
              <w:rPr>
                <w:rFonts w:hint="eastAsia"/>
                <w:sz w:val="24"/>
              </w:rPr>
              <w:t>渭南市建筑总公司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967" w:type="dxa"/>
            <w:vAlign w:val="center"/>
          </w:tcPr>
          <w:p>
            <w:pPr>
              <w:jc w:val="center"/>
              <w:rPr>
                <w:sz w:val="24"/>
              </w:rPr>
            </w:pPr>
            <w:r>
              <w:rPr>
                <w:rFonts w:hint="eastAsia" w:hAnsi="宋体"/>
                <w:sz w:val="24"/>
              </w:rPr>
              <w:t>投资总概算</w:t>
            </w:r>
          </w:p>
        </w:tc>
        <w:tc>
          <w:tcPr>
            <w:tcW w:w="1685" w:type="dxa"/>
            <w:vAlign w:val="center"/>
          </w:tcPr>
          <w:p>
            <w:pPr>
              <w:jc w:val="center"/>
              <w:rPr>
                <w:sz w:val="24"/>
              </w:rPr>
            </w:pPr>
            <w:r>
              <w:rPr>
                <w:rFonts w:hint="eastAsia"/>
                <w:sz w:val="24"/>
              </w:rPr>
              <w:t>3992万元</w:t>
            </w:r>
          </w:p>
        </w:tc>
        <w:tc>
          <w:tcPr>
            <w:tcW w:w="1985" w:type="dxa"/>
            <w:vAlign w:val="center"/>
          </w:tcPr>
          <w:p>
            <w:pPr>
              <w:jc w:val="center"/>
              <w:rPr>
                <w:sz w:val="24"/>
              </w:rPr>
            </w:pPr>
            <w:r>
              <w:rPr>
                <w:sz w:val="24"/>
              </w:rPr>
              <w:t>环保投资总概算</w:t>
            </w:r>
          </w:p>
        </w:tc>
        <w:tc>
          <w:tcPr>
            <w:tcW w:w="1417" w:type="dxa"/>
            <w:vAlign w:val="center"/>
          </w:tcPr>
          <w:p>
            <w:pPr>
              <w:snapToGrid w:val="0"/>
              <w:jc w:val="center"/>
              <w:rPr>
                <w:sz w:val="24"/>
              </w:rPr>
            </w:pPr>
            <w:r>
              <w:rPr>
                <w:rFonts w:hint="eastAsia"/>
                <w:sz w:val="24"/>
              </w:rPr>
              <w:t>3800万元</w:t>
            </w:r>
          </w:p>
        </w:tc>
        <w:tc>
          <w:tcPr>
            <w:tcW w:w="709" w:type="dxa"/>
            <w:vAlign w:val="center"/>
          </w:tcPr>
          <w:p>
            <w:pPr>
              <w:snapToGrid w:val="0"/>
              <w:jc w:val="center"/>
              <w:rPr>
                <w:sz w:val="24"/>
              </w:rPr>
            </w:pPr>
            <w:r>
              <w:rPr>
                <w:sz w:val="24"/>
              </w:rPr>
              <w:t>比例</w:t>
            </w:r>
          </w:p>
        </w:tc>
        <w:tc>
          <w:tcPr>
            <w:tcW w:w="877" w:type="dxa"/>
            <w:vAlign w:val="center"/>
          </w:tcPr>
          <w:p>
            <w:pPr>
              <w:snapToGrid w:val="0"/>
              <w:jc w:val="center"/>
              <w:rPr>
                <w:sz w:val="24"/>
              </w:rPr>
            </w:pPr>
            <w:r>
              <w:rPr>
                <w:rFonts w:hint="eastAsia"/>
                <w:sz w:val="24"/>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967" w:type="dxa"/>
            <w:vAlign w:val="center"/>
          </w:tcPr>
          <w:p>
            <w:pPr>
              <w:jc w:val="center"/>
              <w:rPr>
                <w:sz w:val="24"/>
              </w:rPr>
            </w:pPr>
            <w:r>
              <w:rPr>
                <w:rFonts w:hint="eastAsia" w:hAnsi="宋体"/>
                <w:sz w:val="24"/>
              </w:rPr>
              <w:t>实际总投资</w:t>
            </w:r>
          </w:p>
        </w:tc>
        <w:tc>
          <w:tcPr>
            <w:tcW w:w="1685" w:type="dxa"/>
            <w:vAlign w:val="center"/>
          </w:tcPr>
          <w:p>
            <w:pPr>
              <w:jc w:val="center"/>
              <w:rPr>
                <w:sz w:val="24"/>
              </w:rPr>
            </w:pPr>
            <w:r>
              <w:rPr>
                <w:rFonts w:hint="eastAsia"/>
                <w:sz w:val="24"/>
              </w:rPr>
              <w:t>6930万元</w:t>
            </w:r>
          </w:p>
        </w:tc>
        <w:tc>
          <w:tcPr>
            <w:tcW w:w="1985" w:type="dxa"/>
            <w:vAlign w:val="center"/>
          </w:tcPr>
          <w:p>
            <w:pPr>
              <w:jc w:val="center"/>
              <w:rPr>
                <w:sz w:val="24"/>
              </w:rPr>
            </w:pPr>
            <w:r>
              <w:rPr>
                <w:rFonts w:hint="eastAsia" w:hAnsi="宋体"/>
                <w:sz w:val="24"/>
              </w:rPr>
              <w:t>实际环保投资</w:t>
            </w:r>
          </w:p>
        </w:tc>
        <w:tc>
          <w:tcPr>
            <w:tcW w:w="1417" w:type="dxa"/>
            <w:vAlign w:val="center"/>
          </w:tcPr>
          <w:p>
            <w:pPr>
              <w:jc w:val="center"/>
              <w:rPr>
                <w:rFonts w:hAnsi="仿宋"/>
                <w:sz w:val="24"/>
              </w:rPr>
            </w:pPr>
            <w:r>
              <w:rPr>
                <w:rFonts w:hint="eastAsia" w:hAnsi="仿宋"/>
                <w:sz w:val="24"/>
              </w:rPr>
              <w:t>6652</w:t>
            </w:r>
            <w:r>
              <w:rPr>
                <w:rFonts w:hint="eastAsia"/>
                <w:sz w:val="24"/>
              </w:rPr>
              <w:t>万元</w:t>
            </w:r>
          </w:p>
        </w:tc>
        <w:tc>
          <w:tcPr>
            <w:tcW w:w="709" w:type="dxa"/>
            <w:vAlign w:val="center"/>
          </w:tcPr>
          <w:p>
            <w:pPr>
              <w:jc w:val="center"/>
              <w:rPr>
                <w:rFonts w:hAnsi="仿宋"/>
                <w:sz w:val="24"/>
              </w:rPr>
            </w:pPr>
            <w:r>
              <w:rPr>
                <w:rFonts w:hint="eastAsia" w:hAnsi="仿宋"/>
                <w:sz w:val="24"/>
              </w:rPr>
              <w:t>比例</w:t>
            </w:r>
          </w:p>
        </w:tc>
        <w:tc>
          <w:tcPr>
            <w:tcW w:w="877" w:type="dxa"/>
            <w:vAlign w:val="center"/>
          </w:tcPr>
          <w:p>
            <w:pPr>
              <w:jc w:val="center"/>
              <w:rPr>
                <w:rFonts w:hAnsi="仿宋"/>
                <w:sz w:val="24"/>
              </w:rPr>
            </w:pPr>
            <w:r>
              <w:rPr>
                <w:rFonts w:hint="eastAsia"/>
                <w:sz w:val="24"/>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16" w:hRule="exact"/>
        </w:trPr>
        <w:tc>
          <w:tcPr>
            <w:tcW w:w="1967" w:type="dxa"/>
            <w:vAlign w:val="center"/>
          </w:tcPr>
          <w:p>
            <w:pPr>
              <w:jc w:val="center"/>
              <w:rPr>
                <w:rFonts w:hAnsi="宋体"/>
                <w:sz w:val="24"/>
              </w:rPr>
            </w:pPr>
            <w:r>
              <w:rPr>
                <w:rFonts w:hint="eastAsia" w:hAnsi="宋体"/>
                <w:sz w:val="24"/>
              </w:rPr>
              <w:t>验收监测依据</w:t>
            </w:r>
          </w:p>
        </w:tc>
        <w:tc>
          <w:tcPr>
            <w:tcW w:w="6673" w:type="dxa"/>
            <w:gridSpan w:val="5"/>
          </w:tcPr>
          <w:p>
            <w:pPr>
              <w:spacing w:line="360" w:lineRule="auto"/>
              <w:ind w:firstLine="480" w:firstLineChars="200"/>
              <w:rPr>
                <w:sz w:val="24"/>
              </w:rPr>
            </w:pPr>
            <w:r>
              <w:rPr>
                <w:rFonts w:hint="eastAsia"/>
                <w:sz w:val="24"/>
              </w:rPr>
              <w:t>⑴《中华人民共和国环境保护法》，2015年1月1日；</w:t>
            </w:r>
          </w:p>
          <w:p>
            <w:pPr>
              <w:spacing w:line="360" w:lineRule="auto"/>
              <w:ind w:firstLine="480" w:firstLineChars="200"/>
              <w:rPr>
                <w:sz w:val="24"/>
              </w:rPr>
            </w:pPr>
            <w:r>
              <w:rPr>
                <w:rFonts w:hint="eastAsia"/>
                <w:sz w:val="24"/>
              </w:rPr>
              <w:t>⑵《建设项目环境保护管理条例》，国务院令第253号；</w:t>
            </w:r>
          </w:p>
          <w:p>
            <w:pPr>
              <w:spacing w:line="360" w:lineRule="auto"/>
              <w:ind w:firstLine="480" w:firstLineChars="200"/>
              <w:rPr>
                <w:sz w:val="24"/>
              </w:rPr>
            </w:pPr>
            <w:r>
              <w:rPr>
                <w:rFonts w:hint="eastAsia"/>
                <w:sz w:val="24"/>
              </w:rPr>
              <w:t>⑶《建设项目竣工环境保护验收管理办法》，（原）国家环境保护总局令第13号；</w:t>
            </w:r>
          </w:p>
          <w:p>
            <w:pPr>
              <w:spacing w:line="360" w:lineRule="auto"/>
              <w:ind w:firstLine="480" w:firstLineChars="200"/>
              <w:rPr>
                <w:sz w:val="24"/>
              </w:rPr>
            </w:pPr>
            <w:r>
              <w:rPr>
                <w:rFonts w:hint="eastAsia"/>
                <w:sz w:val="24"/>
              </w:rPr>
              <w:t>⑷《建设项目环境保护设施竣工验收监测管理有关问题的通知》及附件《建设项目环境保护设施竣工验收监测技术要求（试行）》，（原）国家环境保护总局，环发〔2010〕38号文；</w:t>
            </w:r>
          </w:p>
          <w:p>
            <w:pPr>
              <w:spacing w:line="360" w:lineRule="auto"/>
              <w:ind w:firstLine="480" w:firstLineChars="200"/>
              <w:rPr>
                <w:sz w:val="24"/>
              </w:rPr>
            </w:pPr>
            <w:r>
              <w:rPr>
                <w:rFonts w:hint="eastAsia"/>
                <w:sz w:val="24"/>
              </w:rPr>
              <w:t>⑸陕西省环境保护厅《陕西省环境保护厅建设项目环境管理规程》，陕环发〔2010〕38号；</w:t>
            </w:r>
          </w:p>
          <w:p>
            <w:pPr>
              <w:spacing w:line="360" w:lineRule="auto"/>
              <w:ind w:firstLine="480" w:firstLineChars="200"/>
              <w:rPr>
                <w:sz w:val="24"/>
              </w:rPr>
            </w:pPr>
            <w:r>
              <w:rPr>
                <w:rFonts w:hint="eastAsia"/>
                <w:sz w:val="24"/>
              </w:rPr>
              <w:t>⑹《渭南市污水处理厂回用水工程环境影响报告表》（陕西省环境科学研究设计院，2004年6月）；</w:t>
            </w:r>
          </w:p>
          <w:p>
            <w:pPr>
              <w:spacing w:line="360" w:lineRule="auto"/>
              <w:ind w:firstLine="480" w:firstLineChars="200"/>
              <w:rPr>
                <w:sz w:val="24"/>
              </w:rPr>
            </w:pPr>
            <w:r>
              <w:rPr>
                <w:rFonts w:hint="eastAsia"/>
                <w:sz w:val="24"/>
              </w:rPr>
              <w:t>⑺渭南市污水处理厂回用水工程环境影响报告表批复（陕环监便字〔2004〕21号，（原）陕西省环境保护局，2004年7月14日）；</w:t>
            </w:r>
          </w:p>
          <w:p>
            <w:pPr>
              <w:spacing w:line="360" w:lineRule="auto"/>
              <w:ind w:firstLine="480" w:firstLineChars="200"/>
              <w:rPr>
                <w:sz w:val="24"/>
              </w:rPr>
            </w:pPr>
            <w:r>
              <w:rPr>
                <w:rFonts w:hint="eastAsia" w:ascii="宋体" w:hAnsi="宋体"/>
                <w:sz w:val="24"/>
              </w:rPr>
              <w:t>⑻</w:t>
            </w:r>
            <w:r>
              <w:rPr>
                <w:rFonts w:hint="eastAsia"/>
                <w:sz w:val="24"/>
              </w:rPr>
              <w:t>建设项目竣工环境保护验收监测（调查）委托单（环验委托〔2015〕第21号）；</w:t>
            </w:r>
          </w:p>
          <w:p>
            <w:pPr>
              <w:spacing w:line="360" w:lineRule="auto"/>
              <w:ind w:firstLine="480" w:firstLineChars="200"/>
              <w:rPr>
                <w:sz w:val="24"/>
              </w:rPr>
            </w:pPr>
            <w:r>
              <w:rPr>
                <w:rFonts w:hint="eastAsia" w:ascii="宋体" w:hAnsi="宋体"/>
                <w:sz w:val="24"/>
              </w:rPr>
              <w:t>⑼</w:t>
            </w:r>
            <w:r>
              <w:rPr>
                <w:rFonts w:hint="eastAsia"/>
                <w:sz w:val="24"/>
              </w:rPr>
              <w:t>渭南市排水有限责任公司提供的其他技术资料。</w:t>
            </w:r>
          </w:p>
          <w:p>
            <w:pPr>
              <w:spacing w:line="360" w:lineRule="auto"/>
              <w:ind w:firstLine="480" w:firstLineChars="200"/>
              <w:rPr>
                <w:sz w:val="24"/>
              </w:rPr>
            </w:pPr>
          </w:p>
          <w:p>
            <w:pPr>
              <w:spacing w:line="360" w:lineRule="auto"/>
              <w:ind w:left="360" w:hanging="360" w:hangingChars="150"/>
              <w:rPr>
                <w:rFonts w:hAnsi="宋体"/>
                <w:color w:val="FF0000"/>
                <w:sz w:val="24"/>
              </w:rPr>
            </w:pPr>
          </w:p>
        </w:tc>
      </w:tr>
    </w:tbl>
    <w:p>
      <w:pPr>
        <w:rPr>
          <w:rFonts w:ascii="宋体" w:hAnsi="宋体"/>
          <w:b/>
          <w:sz w:val="24"/>
        </w:rPr>
      </w:pPr>
      <w:r>
        <w:rPr>
          <w:rFonts w:hint="eastAsia" w:hAnsi="宋体"/>
          <w:b/>
          <w:sz w:val="24"/>
        </w:rPr>
        <w:t xml:space="preserve">表2  </w:t>
      </w:r>
      <w:r>
        <w:rPr>
          <w:rFonts w:hint="eastAsia"/>
          <w:b/>
          <w:sz w:val="24"/>
        </w:rPr>
        <w:t>前言</w:t>
      </w:r>
    </w:p>
    <w:tbl>
      <w:tblPr>
        <w:tblStyle w:val="23"/>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3419" w:hRule="atLeast"/>
        </w:trPr>
        <w:tc>
          <w:tcPr>
            <w:tcW w:w="8522" w:type="dxa"/>
          </w:tcPr>
          <w:p>
            <w:pPr>
              <w:spacing w:line="360" w:lineRule="auto"/>
              <w:ind w:right="6" w:firstLine="600" w:firstLineChars="250"/>
              <w:rPr>
                <w:sz w:val="24"/>
              </w:rPr>
            </w:pPr>
            <w:r>
              <w:rPr>
                <w:rFonts w:hint="eastAsia"/>
                <w:sz w:val="24"/>
              </w:rPr>
              <w:t>渭南市1998年起开始建设城市污水处理厂，采用SBR处理工艺，一期处理规模6</w:t>
            </w:r>
            <w:r>
              <w:rPr>
                <w:sz w:val="24"/>
              </w:rPr>
              <w:t>×</w:t>
            </w:r>
            <w:r>
              <w:rPr>
                <w:rFonts w:hint="eastAsia"/>
                <w:sz w:val="24"/>
              </w:rPr>
              <w:t>10</w:t>
            </w:r>
            <w:r>
              <w:rPr>
                <w:rFonts w:hint="eastAsia"/>
                <w:sz w:val="24"/>
                <w:vertAlign w:val="superscript"/>
              </w:rPr>
              <w:t>4</w:t>
            </w:r>
            <w:r>
              <w:rPr>
                <w:rFonts w:hint="eastAsia"/>
                <w:sz w:val="24"/>
              </w:rPr>
              <w:t>m</w:t>
            </w:r>
            <w:r>
              <w:rPr>
                <w:rFonts w:hint="eastAsia"/>
                <w:sz w:val="24"/>
                <w:vertAlign w:val="superscript"/>
              </w:rPr>
              <w:t>3</w:t>
            </w:r>
            <w:r>
              <w:rPr>
                <w:rFonts w:hint="eastAsia"/>
                <w:sz w:val="24"/>
              </w:rPr>
              <w:t>/d，二期4</w:t>
            </w:r>
            <w:r>
              <w:rPr>
                <w:sz w:val="24"/>
              </w:rPr>
              <w:t>×</w:t>
            </w:r>
            <w:r>
              <w:rPr>
                <w:rFonts w:hint="eastAsia"/>
                <w:sz w:val="24"/>
              </w:rPr>
              <w:t>10</w:t>
            </w:r>
            <w:r>
              <w:rPr>
                <w:rFonts w:hint="eastAsia"/>
                <w:sz w:val="24"/>
                <w:vertAlign w:val="superscript"/>
              </w:rPr>
              <w:t>4</w:t>
            </w:r>
            <w:r>
              <w:rPr>
                <w:rFonts w:hint="eastAsia"/>
                <w:sz w:val="24"/>
              </w:rPr>
              <w:t>m</w:t>
            </w:r>
            <w:r>
              <w:rPr>
                <w:rFonts w:hint="eastAsia"/>
                <w:sz w:val="24"/>
                <w:vertAlign w:val="superscript"/>
              </w:rPr>
              <w:t>3</w:t>
            </w:r>
            <w:r>
              <w:rPr>
                <w:rFonts w:hint="eastAsia"/>
                <w:sz w:val="24"/>
              </w:rPr>
              <w:t>/d，收集处理渭南市临渭区内的生活污水和生产废水。为了推进城市污水再生利用，实现污水资源化，最大限度节约和利用水资源，决定实施污水处理厂中水回用工程。</w:t>
            </w:r>
          </w:p>
          <w:p>
            <w:pPr>
              <w:spacing w:line="360" w:lineRule="auto"/>
              <w:ind w:right="6" w:firstLine="600" w:firstLineChars="250"/>
              <w:rPr>
                <w:sz w:val="24"/>
              </w:rPr>
            </w:pPr>
            <w:r>
              <w:rPr>
                <w:rFonts w:hint="eastAsia"/>
                <w:sz w:val="24"/>
              </w:rPr>
              <w:t>陕西省环境科学研究设计院于2004年6月编制完成《渭南市污水处理厂回用水工程环境影响报告表》。2004年7月14日陕西省环境保护局（现陕西省环境保护厅）对该项目作出批复。该项目于2004年10月开工建设，2012年12月工程竣工。</w:t>
            </w:r>
          </w:p>
          <w:p>
            <w:pPr>
              <w:adjustRightInd w:val="0"/>
              <w:snapToGrid w:val="0"/>
              <w:spacing w:line="360" w:lineRule="auto"/>
              <w:ind w:firstLine="480" w:firstLineChars="200"/>
              <w:rPr>
                <w:sz w:val="24"/>
              </w:rPr>
            </w:pPr>
            <w:r>
              <w:rPr>
                <w:rFonts w:hint="eastAsia"/>
                <w:sz w:val="24"/>
              </w:rPr>
              <w:t>2015年11月27日，受陕西省环保厅环评处的委托，陕西省环境监测中心站承担该项目的竣工环境保护验收监测工作。我站于2015年12月23日组织技术人员</w:t>
            </w:r>
            <w:r>
              <w:rPr>
                <w:sz w:val="24"/>
              </w:rPr>
              <w:t>对</w:t>
            </w:r>
            <w:r>
              <w:rPr>
                <w:rFonts w:hint="eastAsia"/>
                <w:sz w:val="24"/>
              </w:rPr>
              <w:t>该项目</w:t>
            </w:r>
            <w:r>
              <w:rPr>
                <w:sz w:val="24"/>
              </w:rPr>
              <w:t>进行了竣工环境保护验收现场踏勘</w:t>
            </w:r>
            <w:r>
              <w:rPr>
                <w:rFonts w:hint="eastAsia"/>
                <w:sz w:val="24"/>
              </w:rPr>
              <w:t>。</w:t>
            </w:r>
            <w:bookmarkStart w:id="1" w:name="OLE_LINK1"/>
            <w:r>
              <w:rPr>
                <w:sz w:val="24"/>
              </w:rPr>
              <w:t>201</w:t>
            </w:r>
            <w:r>
              <w:rPr>
                <w:rFonts w:hint="eastAsia"/>
                <w:sz w:val="24"/>
              </w:rPr>
              <w:t>6</w:t>
            </w:r>
            <w:r>
              <w:rPr>
                <w:sz w:val="24"/>
              </w:rPr>
              <w:t>年</w:t>
            </w:r>
            <w:r>
              <w:rPr>
                <w:rFonts w:hint="eastAsia"/>
                <w:sz w:val="24"/>
              </w:rPr>
              <w:t>2</w:t>
            </w:r>
            <w:r>
              <w:rPr>
                <w:sz w:val="24"/>
              </w:rPr>
              <w:t>月</w:t>
            </w:r>
            <w:r>
              <w:rPr>
                <w:rFonts w:hint="eastAsia"/>
                <w:sz w:val="24"/>
              </w:rPr>
              <w:t>25</w:t>
            </w:r>
            <w:r>
              <w:rPr>
                <w:sz w:val="24"/>
              </w:rPr>
              <w:t>~</w:t>
            </w:r>
            <w:r>
              <w:rPr>
                <w:rFonts w:hint="eastAsia"/>
                <w:sz w:val="24"/>
              </w:rPr>
              <w:t>26</w:t>
            </w:r>
            <w:r>
              <w:rPr>
                <w:sz w:val="24"/>
              </w:rPr>
              <w:t>日</w:t>
            </w:r>
            <w:r>
              <w:rPr>
                <w:rFonts w:hint="eastAsia"/>
                <w:sz w:val="24"/>
              </w:rPr>
              <w:t>，</w:t>
            </w:r>
            <w:bookmarkEnd w:id="1"/>
            <w:r>
              <w:rPr>
                <w:sz w:val="24"/>
              </w:rPr>
              <w:t>陕西省环境监测中心站组织技术人员</w:t>
            </w:r>
            <w:r>
              <w:rPr>
                <w:rFonts w:hint="eastAsia"/>
                <w:sz w:val="24"/>
              </w:rPr>
              <w:t>对</w:t>
            </w:r>
            <w:r>
              <w:rPr>
                <w:sz w:val="24"/>
              </w:rPr>
              <w:t>该项目进行了竣工环境保护验收的监测工作及现场</w:t>
            </w:r>
            <w:r>
              <w:rPr>
                <w:rFonts w:hint="eastAsia"/>
                <w:sz w:val="24"/>
              </w:rPr>
              <w:t>检</w:t>
            </w:r>
            <w:r>
              <w:rPr>
                <w:sz w:val="24"/>
              </w:rPr>
              <w:t>查</w:t>
            </w:r>
            <w:r>
              <w:rPr>
                <w:rFonts w:hint="eastAsia"/>
                <w:sz w:val="24"/>
              </w:rPr>
              <w:t>，</w:t>
            </w:r>
            <w:r>
              <w:rPr>
                <w:sz w:val="24"/>
              </w:rPr>
              <w:t>201</w:t>
            </w:r>
            <w:r>
              <w:rPr>
                <w:rFonts w:hint="eastAsia"/>
                <w:sz w:val="24"/>
              </w:rPr>
              <w:t>6</w:t>
            </w:r>
            <w:r>
              <w:rPr>
                <w:sz w:val="24"/>
              </w:rPr>
              <w:t>年</w:t>
            </w:r>
            <w:r>
              <w:rPr>
                <w:rFonts w:hint="eastAsia"/>
                <w:sz w:val="24"/>
              </w:rPr>
              <w:t>11</w:t>
            </w:r>
            <w:r>
              <w:rPr>
                <w:sz w:val="24"/>
              </w:rPr>
              <w:t>月</w:t>
            </w:r>
            <w:r>
              <w:rPr>
                <w:rFonts w:hint="eastAsia"/>
                <w:sz w:val="24"/>
              </w:rPr>
              <w:t>7</w:t>
            </w:r>
            <w:r>
              <w:rPr>
                <w:sz w:val="24"/>
              </w:rPr>
              <w:t>~</w:t>
            </w:r>
            <w:r>
              <w:rPr>
                <w:rFonts w:hint="eastAsia"/>
                <w:sz w:val="24"/>
              </w:rPr>
              <w:t>8</w:t>
            </w:r>
            <w:r>
              <w:rPr>
                <w:sz w:val="24"/>
              </w:rPr>
              <w:t>日</w:t>
            </w:r>
            <w:r>
              <w:rPr>
                <w:rFonts w:hint="eastAsia"/>
                <w:sz w:val="24"/>
              </w:rPr>
              <w:t>，对第一次验收监测中超标项目进行了复测，</w:t>
            </w:r>
            <w:r>
              <w:rPr>
                <w:sz w:val="24"/>
              </w:rPr>
              <w:t>根据监测和</w:t>
            </w:r>
            <w:r>
              <w:rPr>
                <w:rFonts w:hint="eastAsia"/>
                <w:sz w:val="24"/>
              </w:rPr>
              <w:t>检</w:t>
            </w:r>
            <w:r>
              <w:rPr>
                <w:sz w:val="24"/>
              </w:rPr>
              <w:t>查的结果编制了该项目竣工验收监测报告</w:t>
            </w:r>
            <w:r>
              <w:rPr>
                <w:rFonts w:hint="eastAsia"/>
                <w:sz w:val="24"/>
              </w:rPr>
              <w:t>表</w:t>
            </w:r>
            <w:r>
              <w:rPr>
                <w:sz w:val="24"/>
              </w:rPr>
              <w:t>。</w:t>
            </w:r>
          </w:p>
          <w:p>
            <w:pPr>
              <w:adjustRightInd w:val="0"/>
              <w:snapToGrid w:val="0"/>
              <w:spacing w:line="360" w:lineRule="auto"/>
              <w:rPr>
                <w:color w:val="FF0000"/>
                <w:sz w:val="24"/>
              </w:rPr>
            </w:pPr>
          </w:p>
          <w:p>
            <w:pPr>
              <w:adjustRightInd w:val="0"/>
              <w:snapToGrid w:val="0"/>
              <w:spacing w:line="360" w:lineRule="auto"/>
              <w:rPr>
                <w:color w:val="FF0000"/>
                <w:sz w:val="24"/>
              </w:rPr>
            </w:pPr>
          </w:p>
          <w:p>
            <w:pPr>
              <w:adjustRightInd w:val="0"/>
              <w:snapToGrid w:val="0"/>
              <w:spacing w:line="360" w:lineRule="auto"/>
              <w:rPr>
                <w:color w:val="FF0000"/>
                <w:sz w:val="24"/>
              </w:rPr>
            </w:pPr>
          </w:p>
          <w:p>
            <w:pPr>
              <w:adjustRightInd w:val="0"/>
              <w:snapToGrid w:val="0"/>
              <w:spacing w:line="360" w:lineRule="auto"/>
              <w:rPr>
                <w:color w:val="FF0000"/>
                <w:sz w:val="24"/>
              </w:rPr>
            </w:pPr>
          </w:p>
        </w:tc>
      </w:tr>
    </w:tbl>
    <w:p>
      <w:pPr>
        <w:rPr>
          <w:rFonts w:hAnsi="宋体"/>
          <w:b/>
          <w:sz w:val="24"/>
          <w:szCs w:val="21"/>
        </w:rPr>
      </w:pPr>
      <w:r>
        <w:rPr>
          <w:rFonts w:hint="eastAsia" w:hAnsi="宋体"/>
          <w:b/>
          <w:sz w:val="24"/>
          <w:szCs w:val="21"/>
        </w:rPr>
        <w:t xml:space="preserve">表3  </w:t>
      </w:r>
      <w:r>
        <w:rPr>
          <w:rFonts w:hint="eastAsia"/>
          <w:b/>
          <w:sz w:val="24"/>
          <w:szCs w:val="28"/>
        </w:rPr>
        <w:t>建设项目简介</w:t>
      </w:r>
    </w:p>
    <w:tbl>
      <w:tblPr>
        <w:tblStyle w:val="23"/>
        <w:tblW w:w="864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6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3419" w:hRule="atLeast"/>
        </w:trPr>
        <w:tc>
          <w:tcPr>
            <w:tcW w:w="8640" w:type="dxa"/>
          </w:tcPr>
          <w:p>
            <w:pPr>
              <w:spacing w:before="156" w:beforeLines="50" w:after="156" w:afterLines="50" w:line="300" w:lineRule="auto"/>
              <w:rPr>
                <w:b/>
                <w:bCs/>
                <w:kern w:val="44"/>
                <w:sz w:val="24"/>
              </w:rPr>
            </w:pPr>
            <w:r>
              <w:rPr>
                <w:rFonts w:hint="eastAsia"/>
                <w:b/>
                <w:bCs/>
                <w:kern w:val="44"/>
                <w:sz w:val="24"/>
              </w:rPr>
              <w:t>3.1渭南市污水处理厂项目概况</w:t>
            </w:r>
          </w:p>
          <w:p>
            <w:pPr>
              <w:spacing w:line="360" w:lineRule="auto"/>
              <w:ind w:right="6" w:firstLine="600" w:firstLineChars="250"/>
              <w:rPr>
                <w:sz w:val="24"/>
              </w:rPr>
            </w:pPr>
            <w:r>
              <w:rPr>
                <w:rFonts w:hint="eastAsia"/>
                <w:sz w:val="24"/>
              </w:rPr>
              <w:t>渭南市1998年起开始建设城市污水处理厂，采用SBR处理工艺，一期处理规模6</w:t>
            </w:r>
            <w:r>
              <w:rPr>
                <w:sz w:val="24"/>
              </w:rPr>
              <w:t>×</w:t>
            </w:r>
            <w:r>
              <w:rPr>
                <w:rFonts w:hint="eastAsia"/>
                <w:sz w:val="24"/>
              </w:rPr>
              <w:t>10</w:t>
            </w:r>
            <w:r>
              <w:rPr>
                <w:rFonts w:hint="eastAsia"/>
                <w:sz w:val="24"/>
                <w:vertAlign w:val="superscript"/>
              </w:rPr>
              <w:t>4</w:t>
            </w:r>
            <w:r>
              <w:rPr>
                <w:rFonts w:hint="eastAsia"/>
                <w:sz w:val="24"/>
              </w:rPr>
              <w:t>m</w:t>
            </w:r>
            <w:r>
              <w:rPr>
                <w:rFonts w:hint="eastAsia"/>
                <w:sz w:val="24"/>
                <w:vertAlign w:val="superscript"/>
              </w:rPr>
              <w:t>3</w:t>
            </w:r>
            <w:r>
              <w:rPr>
                <w:rFonts w:hint="eastAsia"/>
                <w:sz w:val="24"/>
              </w:rPr>
              <w:t>/d，二期4</w:t>
            </w:r>
            <w:r>
              <w:rPr>
                <w:sz w:val="24"/>
              </w:rPr>
              <w:t>×</w:t>
            </w:r>
            <w:r>
              <w:rPr>
                <w:rFonts w:hint="eastAsia"/>
                <w:sz w:val="24"/>
              </w:rPr>
              <w:t>10</w:t>
            </w:r>
            <w:r>
              <w:rPr>
                <w:rFonts w:hint="eastAsia"/>
                <w:sz w:val="24"/>
                <w:vertAlign w:val="superscript"/>
              </w:rPr>
              <w:t>4</w:t>
            </w:r>
            <w:r>
              <w:rPr>
                <w:rFonts w:hint="eastAsia"/>
                <w:sz w:val="24"/>
              </w:rPr>
              <w:t>m</w:t>
            </w:r>
            <w:r>
              <w:rPr>
                <w:rFonts w:hint="eastAsia"/>
                <w:sz w:val="24"/>
                <w:vertAlign w:val="superscript"/>
              </w:rPr>
              <w:t>3</w:t>
            </w:r>
            <w:r>
              <w:rPr>
                <w:rFonts w:hint="eastAsia"/>
                <w:sz w:val="24"/>
              </w:rPr>
              <w:t>/d，收集处理渭南市临渭区内的生活污水和生产废水。</w:t>
            </w:r>
          </w:p>
          <w:p>
            <w:pPr>
              <w:spacing w:line="360" w:lineRule="auto"/>
              <w:ind w:right="6" w:firstLine="600" w:firstLineChars="250"/>
              <w:rPr>
                <w:sz w:val="24"/>
              </w:rPr>
            </w:pPr>
            <w:r>
              <w:rPr>
                <w:rFonts w:hint="eastAsia"/>
                <w:sz w:val="24"/>
              </w:rPr>
              <w:t>一期工程处理规模6</w:t>
            </w:r>
            <w:r>
              <w:rPr>
                <w:sz w:val="24"/>
              </w:rPr>
              <w:t>×</w:t>
            </w:r>
            <w:r>
              <w:rPr>
                <w:rFonts w:hint="eastAsia"/>
                <w:sz w:val="24"/>
              </w:rPr>
              <w:t>10</w:t>
            </w:r>
            <w:r>
              <w:rPr>
                <w:rFonts w:hint="eastAsia"/>
                <w:sz w:val="24"/>
                <w:vertAlign w:val="superscript"/>
              </w:rPr>
              <w:t>4</w:t>
            </w:r>
            <w:r>
              <w:rPr>
                <w:rFonts w:hint="eastAsia"/>
                <w:sz w:val="24"/>
              </w:rPr>
              <w:t>m</w:t>
            </w:r>
            <w:r>
              <w:rPr>
                <w:rFonts w:hint="eastAsia"/>
                <w:sz w:val="24"/>
                <w:vertAlign w:val="superscript"/>
              </w:rPr>
              <w:t>3</w:t>
            </w:r>
            <w:r>
              <w:rPr>
                <w:rFonts w:hint="eastAsia"/>
                <w:sz w:val="24"/>
              </w:rPr>
              <w:t>/d，已于2007年5月19日由渭南市环保局（渭环验〔2007〕003号）同意该项目通过一期工程环境保护竣工验收。二期工程处理规模4</w:t>
            </w:r>
            <w:r>
              <w:rPr>
                <w:sz w:val="24"/>
              </w:rPr>
              <w:t>×</w:t>
            </w:r>
            <w:r>
              <w:rPr>
                <w:rFonts w:hint="eastAsia"/>
                <w:sz w:val="24"/>
              </w:rPr>
              <w:t>10</w:t>
            </w:r>
            <w:r>
              <w:rPr>
                <w:rFonts w:hint="eastAsia"/>
                <w:sz w:val="24"/>
                <w:vertAlign w:val="superscript"/>
              </w:rPr>
              <w:t>4</w:t>
            </w:r>
            <w:r>
              <w:rPr>
                <w:rFonts w:hint="eastAsia"/>
                <w:sz w:val="24"/>
              </w:rPr>
              <w:t>m</w:t>
            </w:r>
            <w:r>
              <w:rPr>
                <w:rFonts w:hint="eastAsia"/>
                <w:sz w:val="24"/>
                <w:vertAlign w:val="superscript"/>
              </w:rPr>
              <w:t>3</w:t>
            </w:r>
            <w:r>
              <w:rPr>
                <w:rFonts w:hint="eastAsia"/>
                <w:sz w:val="24"/>
              </w:rPr>
              <w:t>/d，已于2012年12月12日由渭南市环保局（渭环验〔2012〕14号）同意该项目通过二期工程环境保护竣工验收。</w:t>
            </w:r>
          </w:p>
          <w:p>
            <w:pPr>
              <w:pStyle w:val="2"/>
              <w:spacing w:before="0" w:after="0" w:line="360" w:lineRule="auto"/>
              <w:rPr>
                <w:sz w:val="24"/>
                <w:szCs w:val="24"/>
              </w:rPr>
            </w:pPr>
            <w:r>
              <w:rPr>
                <w:rFonts w:hint="eastAsia"/>
                <w:sz w:val="24"/>
                <w:szCs w:val="24"/>
              </w:rPr>
              <w:t>3.2渭南市污水处理厂回用水工程基本情况</w:t>
            </w:r>
          </w:p>
          <w:p>
            <w:pPr>
              <w:spacing w:line="360" w:lineRule="auto"/>
              <w:rPr>
                <w:sz w:val="24"/>
              </w:rPr>
            </w:pPr>
            <w:bookmarkStart w:id="2" w:name="OLE_LINK3"/>
            <w:bookmarkStart w:id="3" w:name="OLE_LINK2"/>
            <w:r>
              <w:rPr>
                <w:b/>
                <w:bCs/>
                <w:sz w:val="24"/>
              </w:rPr>
              <w:t>项目名称：</w:t>
            </w:r>
            <w:r>
              <w:rPr>
                <w:rFonts w:hint="eastAsia"/>
                <w:sz w:val="24"/>
                <w:lang w:val="zh-CN"/>
              </w:rPr>
              <w:t>渭南市污水处理厂回用水工程</w:t>
            </w:r>
          </w:p>
          <w:bookmarkEnd w:id="2"/>
          <w:bookmarkEnd w:id="3"/>
          <w:p>
            <w:pPr>
              <w:spacing w:line="360" w:lineRule="auto"/>
              <w:rPr>
                <w:bCs/>
                <w:sz w:val="24"/>
              </w:rPr>
            </w:pPr>
            <w:r>
              <w:rPr>
                <w:b/>
                <w:sz w:val="24"/>
              </w:rPr>
              <w:t>建设性质：</w:t>
            </w:r>
            <w:r>
              <w:rPr>
                <w:rFonts w:hint="eastAsia"/>
                <w:bCs/>
                <w:sz w:val="24"/>
              </w:rPr>
              <w:t>新建</w:t>
            </w:r>
            <w:r>
              <w:rPr>
                <w:bCs/>
                <w:sz w:val="24"/>
              </w:rPr>
              <w:t>项目</w:t>
            </w:r>
          </w:p>
          <w:p>
            <w:pPr>
              <w:spacing w:line="360" w:lineRule="auto"/>
              <w:rPr>
                <w:sz w:val="24"/>
              </w:rPr>
            </w:pPr>
            <w:r>
              <w:rPr>
                <w:rFonts w:hint="eastAsia"/>
                <w:b/>
                <w:sz w:val="24"/>
              </w:rPr>
              <w:t>建设规模：</w:t>
            </w:r>
            <w:r>
              <w:rPr>
                <w:rFonts w:hint="eastAsia"/>
                <w:bCs/>
                <w:sz w:val="24"/>
              </w:rPr>
              <w:t>近期供水4</w:t>
            </w:r>
            <w:r>
              <w:rPr>
                <w:sz w:val="24"/>
              </w:rPr>
              <w:t>×</w:t>
            </w:r>
            <w:r>
              <w:rPr>
                <w:rFonts w:hint="eastAsia"/>
                <w:sz w:val="24"/>
              </w:rPr>
              <w:t>10</w:t>
            </w:r>
            <w:r>
              <w:rPr>
                <w:rFonts w:hint="eastAsia"/>
                <w:sz w:val="24"/>
                <w:vertAlign w:val="superscript"/>
              </w:rPr>
              <w:t>4</w:t>
            </w:r>
            <w:r>
              <w:rPr>
                <w:rFonts w:hint="eastAsia"/>
                <w:sz w:val="24"/>
              </w:rPr>
              <w:t>m</w:t>
            </w:r>
            <w:r>
              <w:rPr>
                <w:rFonts w:hint="eastAsia"/>
                <w:sz w:val="24"/>
                <w:vertAlign w:val="superscript"/>
              </w:rPr>
              <w:t>3</w:t>
            </w:r>
            <w:r>
              <w:rPr>
                <w:rFonts w:hint="eastAsia"/>
                <w:sz w:val="24"/>
              </w:rPr>
              <w:t>/d，远期供水</w:t>
            </w:r>
            <w:r>
              <w:rPr>
                <w:rFonts w:hint="eastAsia"/>
                <w:bCs/>
                <w:sz w:val="24"/>
              </w:rPr>
              <w:t>2</w:t>
            </w:r>
            <w:r>
              <w:rPr>
                <w:sz w:val="24"/>
              </w:rPr>
              <w:t>×</w:t>
            </w:r>
            <w:r>
              <w:rPr>
                <w:rFonts w:hint="eastAsia"/>
                <w:sz w:val="24"/>
              </w:rPr>
              <w:t>10</w:t>
            </w:r>
            <w:r>
              <w:rPr>
                <w:rFonts w:hint="eastAsia"/>
                <w:sz w:val="24"/>
                <w:vertAlign w:val="superscript"/>
              </w:rPr>
              <w:t>4</w:t>
            </w:r>
            <w:r>
              <w:rPr>
                <w:rFonts w:hint="eastAsia"/>
                <w:sz w:val="24"/>
              </w:rPr>
              <w:t>m</w:t>
            </w:r>
            <w:r>
              <w:rPr>
                <w:rFonts w:hint="eastAsia"/>
                <w:sz w:val="24"/>
                <w:vertAlign w:val="superscript"/>
              </w:rPr>
              <w:t>3</w:t>
            </w:r>
            <w:r>
              <w:rPr>
                <w:rFonts w:hint="eastAsia"/>
                <w:sz w:val="24"/>
              </w:rPr>
              <w:t>/d；配水管网9.1km。目前，近期和远期工程均已竣工，回用水规模为6</w:t>
            </w:r>
            <w:r>
              <w:rPr>
                <w:sz w:val="24"/>
              </w:rPr>
              <w:t>×</w:t>
            </w:r>
            <w:r>
              <w:rPr>
                <w:rFonts w:hint="eastAsia"/>
                <w:sz w:val="24"/>
              </w:rPr>
              <w:t>10</w:t>
            </w:r>
            <w:r>
              <w:rPr>
                <w:rFonts w:hint="eastAsia"/>
                <w:sz w:val="24"/>
                <w:vertAlign w:val="superscript"/>
              </w:rPr>
              <w:t>4</w:t>
            </w:r>
            <w:r>
              <w:rPr>
                <w:rFonts w:hint="eastAsia"/>
                <w:sz w:val="24"/>
              </w:rPr>
              <w:t>m</w:t>
            </w:r>
            <w:r>
              <w:rPr>
                <w:rFonts w:hint="eastAsia"/>
                <w:sz w:val="24"/>
                <w:vertAlign w:val="superscript"/>
              </w:rPr>
              <w:t>3</w:t>
            </w:r>
            <w:r>
              <w:rPr>
                <w:rFonts w:hint="eastAsia"/>
                <w:sz w:val="24"/>
              </w:rPr>
              <w:t>/d。</w:t>
            </w:r>
          </w:p>
          <w:p>
            <w:pPr>
              <w:spacing w:line="360" w:lineRule="auto"/>
              <w:rPr>
                <w:sz w:val="24"/>
              </w:rPr>
            </w:pPr>
            <w:r>
              <w:rPr>
                <w:b/>
                <w:bCs/>
                <w:sz w:val="24"/>
              </w:rPr>
              <w:t>建设投资：</w:t>
            </w:r>
            <w:r>
              <w:rPr>
                <w:bCs/>
                <w:sz w:val="24"/>
              </w:rPr>
              <w:t>该</w:t>
            </w:r>
            <w:r>
              <w:rPr>
                <w:rFonts w:hint="eastAsia"/>
                <w:bCs/>
                <w:sz w:val="24"/>
              </w:rPr>
              <w:t>项</w:t>
            </w:r>
            <w:r>
              <w:rPr>
                <w:rFonts w:hint="eastAsia"/>
                <w:sz w:val="24"/>
              </w:rPr>
              <w:t>目计划</w:t>
            </w:r>
            <w:r>
              <w:rPr>
                <w:sz w:val="24"/>
              </w:rPr>
              <w:t>总投资</w:t>
            </w:r>
            <w:r>
              <w:rPr>
                <w:rFonts w:hint="eastAsia"/>
                <w:sz w:val="24"/>
              </w:rPr>
              <w:t>3992万</w:t>
            </w:r>
            <w:r>
              <w:rPr>
                <w:sz w:val="24"/>
              </w:rPr>
              <w:t>元，其中</w:t>
            </w:r>
            <w:r>
              <w:rPr>
                <w:rFonts w:hint="eastAsia"/>
                <w:sz w:val="24"/>
              </w:rPr>
              <w:t>计划环保投资3800万元，实际投资6930万元</w:t>
            </w:r>
            <w:r>
              <w:rPr>
                <w:sz w:val="24"/>
              </w:rPr>
              <w:t>，</w:t>
            </w:r>
            <w:r>
              <w:rPr>
                <w:rFonts w:hint="eastAsia"/>
                <w:sz w:val="24"/>
              </w:rPr>
              <w:t>环保投资6652万元，</w:t>
            </w:r>
            <w:r>
              <w:rPr>
                <w:sz w:val="24"/>
              </w:rPr>
              <w:t>占</w:t>
            </w:r>
            <w:r>
              <w:rPr>
                <w:rFonts w:hint="eastAsia"/>
                <w:sz w:val="24"/>
              </w:rPr>
              <w:t>项目</w:t>
            </w:r>
            <w:r>
              <w:rPr>
                <w:sz w:val="24"/>
              </w:rPr>
              <w:t>总投资的</w:t>
            </w:r>
            <w:r>
              <w:rPr>
                <w:rFonts w:hint="eastAsia"/>
                <w:sz w:val="24"/>
              </w:rPr>
              <w:t>96</w:t>
            </w:r>
            <w:r>
              <w:rPr>
                <w:sz w:val="24"/>
              </w:rPr>
              <w:t>%</w:t>
            </w:r>
            <w:r>
              <w:rPr>
                <w:rFonts w:hint="eastAsia"/>
                <w:sz w:val="24"/>
              </w:rPr>
              <w:t>。</w:t>
            </w:r>
          </w:p>
          <w:p>
            <w:pPr>
              <w:spacing w:line="360" w:lineRule="auto"/>
              <w:rPr>
                <w:bCs/>
                <w:sz w:val="24"/>
              </w:rPr>
            </w:pPr>
            <w:r>
              <w:rPr>
                <w:rFonts w:hint="eastAsia"/>
                <w:b/>
                <w:bCs/>
                <w:sz w:val="24"/>
              </w:rPr>
              <w:t>环保设计单位：</w:t>
            </w:r>
            <w:r>
              <w:rPr>
                <w:rFonts w:hint="eastAsia"/>
                <w:bCs/>
                <w:sz w:val="24"/>
              </w:rPr>
              <w:t xml:space="preserve"> 陕西省环境科学研究设计院   </w:t>
            </w:r>
          </w:p>
          <w:p>
            <w:pPr>
              <w:spacing w:line="360" w:lineRule="auto"/>
              <w:rPr>
                <w:bCs/>
                <w:sz w:val="24"/>
              </w:rPr>
            </w:pPr>
            <w:r>
              <w:rPr>
                <w:rFonts w:hint="eastAsia"/>
                <w:b/>
                <w:bCs/>
                <w:sz w:val="24"/>
              </w:rPr>
              <w:t>环保施工单位：</w:t>
            </w:r>
            <w:r>
              <w:rPr>
                <w:rFonts w:hint="eastAsia"/>
                <w:bCs/>
                <w:sz w:val="24"/>
              </w:rPr>
              <w:t xml:space="preserve"> 渭南市建筑工程总公司、河南周口建筑工程公司 </w:t>
            </w:r>
          </w:p>
          <w:p>
            <w:pPr>
              <w:spacing w:line="360" w:lineRule="auto"/>
              <w:rPr>
                <w:bCs/>
                <w:sz w:val="24"/>
              </w:rPr>
            </w:pPr>
            <w:r>
              <w:rPr>
                <w:rFonts w:hint="eastAsia"/>
                <w:b/>
                <w:bCs/>
                <w:sz w:val="24"/>
              </w:rPr>
              <w:t>建设地点</w:t>
            </w:r>
            <w:r>
              <w:rPr>
                <w:b/>
                <w:bCs/>
                <w:sz w:val="24"/>
              </w:rPr>
              <w:t>：</w:t>
            </w:r>
            <w:r>
              <w:rPr>
                <w:rFonts w:hint="eastAsia"/>
                <w:bCs/>
                <w:sz w:val="24"/>
              </w:rPr>
              <w:t>建设项目位于陕西省</w:t>
            </w:r>
            <w:r>
              <w:rPr>
                <w:rFonts w:hint="eastAsia"/>
                <w:sz w:val="24"/>
              </w:rPr>
              <w:t>渭南市东北方向</w:t>
            </w:r>
            <w:r>
              <w:rPr>
                <w:rFonts w:hint="eastAsia"/>
                <w:bCs/>
                <w:sz w:val="24"/>
              </w:rPr>
              <w:t>，渭南市污水处理厂西侧。厂区北临渭河，东南与尤河为邻，西距张庄约800m。地理位置见附图1，平面布置见附图2，四邻关系图见图3-1。</w:t>
            </w:r>
          </w:p>
          <w:p>
            <w:pPr>
              <w:pStyle w:val="2"/>
              <w:spacing w:before="0" w:after="0" w:line="360" w:lineRule="auto"/>
              <w:rPr>
                <w:sz w:val="24"/>
                <w:szCs w:val="24"/>
              </w:rPr>
            </w:pPr>
            <w:bookmarkStart w:id="4" w:name="_Toc16615"/>
            <w:r>
              <w:rPr>
                <w:rFonts w:hint="eastAsia"/>
                <w:sz w:val="24"/>
                <w:szCs w:val="24"/>
              </w:rPr>
              <w:t>3.3项目组成及与原有工程的依托关系</w:t>
            </w:r>
            <w:bookmarkEnd w:id="4"/>
          </w:p>
          <w:p>
            <w:pPr>
              <w:spacing w:line="360" w:lineRule="auto"/>
              <w:ind w:firstLine="480" w:firstLineChars="200"/>
              <w:rPr>
                <w:sz w:val="24"/>
              </w:rPr>
            </w:pPr>
            <w:r>
              <w:rPr>
                <w:rFonts w:hint="eastAsia"/>
                <w:sz w:val="24"/>
              </w:rPr>
              <w:t>本工程主要包括：污水处理厂回用水工程和配水管网工程两部分。回用水工程包括：提升泵站、静态混合器、气水反冲滤池、回用水池、吸水井、加药间、加氯间等。配水管网总长9.1km，其中干管8.3km，支管0.8km。</w:t>
            </w:r>
          </w:p>
          <w:p>
            <w:pPr>
              <w:spacing w:line="360" w:lineRule="auto"/>
              <w:ind w:firstLine="480" w:firstLineChars="200"/>
              <w:rPr>
                <w:sz w:val="24"/>
              </w:rPr>
            </w:pPr>
            <w:r>
              <w:rPr>
                <w:rFonts w:hint="eastAsia"/>
                <w:sz w:val="24"/>
              </w:rPr>
              <w:t>本工程项目组成与原有工程的依托关系见表3</w:t>
            </w:r>
            <w:r>
              <w:rPr>
                <w:sz w:val="24"/>
              </w:rPr>
              <w:t>-</w:t>
            </w:r>
            <w:r>
              <w:rPr>
                <w:rFonts w:hint="eastAsia"/>
                <w:sz w:val="24"/>
              </w:rPr>
              <w:t>1。</w:t>
            </w:r>
          </w:p>
          <w:p>
            <w:pPr>
              <w:spacing w:before="156" w:beforeLines="50" w:after="156" w:afterLines="50" w:line="300" w:lineRule="auto"/>
              <w:rPr>
                <w:b/>
                <w:sz w:val="24"/>
              </w:rPr>
            </w:pPr>
          </w:p>
          <w:p>
            <w:pPr>
              <w:spacing w:before="156" w:beforeLines="50" w:after="156" w:afterLines="50" w:line="300" w:lineRule="auto"/>
              <w:rPr>
                <w:b/>
                <w:sz w:val="24"/>
              </w:rPr>
            </w:pPr>
          </w:p>
        </w:tc>
      </w:tr>
    </w:tbl>
    <w:p>
      <w:pPr>
        <w:rPr>
          <w:rFonts w:hAnsi="宋体"/>
          <w:b/>
          <w:sz w:val="24"/>
          <w:szCs w:val="21"/>
        </w:rPr>
      </w:pPr>
      <w:r>
        <w:rPr>
          <w:rFonts w:hint="eastAsia" w:hAnsi="宋体"/>
          <w:b/>
          <w:sz w:val="24"/>
          <w:szCs w:val="21"/>
        </w:rPr>
        <w:t xml:space="preserve">续表3  </w:t>
      </w:r>
      <w:r>
        <w:rPr>
          <w:rFonts w:hint="eastAsia"/>
          <w:b/>
          <w:sz w:val="24"/>
          <w:szCs w:val="28"/>
        </w:rPr>
        <w:t>建设项目简介</w:t>
      </w:r>
    </w:p>
    <w:tbl>
      <w:tblPr>
        <w:tblStyle w:val="23"/>
        <w:tblW w:w="864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6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3065" w:hRule="atLeast"/>
        </w:trPr>
        <w:tc>
          <w:tcPr>
            <w:tcW w:w="8640" w:type="dxa"/>
          </w:tcPr>
          <w:p>
            <w:pPr>
              <w:spacing w:line="360" w:lineRule="auto"/>
              <w:jc w:val="center"/>
              <w:rPr>
                <w:bCs/>
                <w:color w:val="FF0000"/>
                <w:sz w:val="24"/>
              </w:rPr>
            </w:pPr>
            <w:r>
              <w:rPr>
                <w:rFonts w:hint="eastAsia" w:hAnsi="宋体"/>
                <w:b/>
                <w:sz w:val="28"/>
                <w:szCs w:val="21"/>
              </w:rPr>
              <w:t xml:space="preserve"> </w:t>
            </w:r>
            <w:r>
              <w:rPr>
                <w:bCs/>
                <w:color w:val="FF0000"/>
                <w:sz w:val="24"/>
              </w:rPr>
              <mc:AlternateContent>
                <mc:Choice Requires="wps">
                  <w:drawing>
                    <wp:anchor distT="0" distB="0" distL="114300" distR="114300" simplePos="0" relativeHeight="252275712" behindDoc="0" locked="0" layoutInCell="1" allowOverlap="1">
                      <wp:simplePos x="0" y="0"/>
                      <wp:positionH relativeFrom="column">
                        <wp:posOffset>514350</wp:posOffset>
                      </wp:positionH>
                      <wp:positionV relativeFrom="paragraph">
                        <wp:posOffset>2967990</wp:posOffset>
                      </wp:positionV>
                      <wp:extent cx="361950" cy="29718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361950" cy="297180"/>
                              </a:xfrm>
                              <a:prstGeom prst="rect">
                                <a:avLst/>
                              </a:prstGeom>
                              <a:noFill/>
                              <a:ln w="9525">
                                <a:noFill/>
                                <a:miter/>
                              </a:ln>
                            </wps:spPr>
                            <wps:txbx>
                              <w:txbxContent>
                                <w:p>
                                  <w:pPr>
                                    <w:rPr>
                                      <w:sz w:val="24"/>
                                    </w:rPr>
                                  </w:pPr>
                                  <w:r>
                                    <w:rPr>
                                      <w:rFonts w:hint="eastAsia"/>
                                      <w:sz w:val="24"/>
                                    </w:rPr>
                                    <w:t>5#</w:t>
                                  </w:r>
                                </w:p>
                              </w:txbxContent>
                            </wps:txbx>
                            <wps:bodyPr wrap="square" upright="1"/>
                          </wps:wsp>
                        </a:graphicData>
                      </a:graphic>
                    </wp:anchor>
                  </w:drawing>
                </mc:Choice>
                <mc:Fallback>
                  <w:pict>
                    <v:shape id="_x0000_s1026" o:spid="_x0000_s1026" o:spt="202" type="#_x0000_t202" style="position:absolute;left:0pt;margin-left:40.5pt;margin-top:233.7pt;height:23.4pt;width:28.5pt;z-index:252275712;mso-width-relative:page;mso-height-relative:page;" filled="f" stroked="f" coordsize="21600,21600" o:gfxdata="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ACQ84nYAAAACgEA&#10;AA8AAAAAAAAAAQAgAAAAIgAAAGRycy9kb3ducmV2LnhtbFBLAQIUABQAAAAIAIdO4kB+Ss0BqAEA&#10;ACIDAAAOAAAAAAAAAAEAIAAAACcBAABkcnMvZTJvRG9jLnhtbFBLBQYAAAAABgAGAFkBAABBBQAA&#10;AAA=&#10;">
                      <v:fill on="f" focussize="0,0"/>
                      <v:stroke on="f" joinstyle="miter"/>
                      <v:imagedata o:title=""/>
                      <o:lock v:ext="edit" aspectratio="f"/>
                      <v:textbox>
                        <w:txbxContent>
                          <w:p>
                            <w:pPr>
                              <w:rPr>
                                <w:sz w:val="24"/>
                              </w:rPr>
                            </w:pPr>
                            <w:r>
                              <w:rPr>
                                <w:rFonts w:hint="eastAsia"/>
                                <w:sz w:val="24"/>
                              </w:rPr>
                              <w:t>5#</w:t>
                            </w:r>
                          </w:p>
                        </w:txbxContent>
                      </v:textbox>
                    </v:shape>
                  </w:pict>
                </mc:Fallback>
              </mc:AlternateContent>
            </w:r>
            <w:r>
              <w:rPr>
                <w:bCs/>
                <w:color w:val="FF0000"/>
                <w:sz w:val="24"/>
              </w:rPr>
              <mc:AlternateContent>
                <mc:Choice Requires="wps">
                  <w:drawing>
                    <wp:anchor distT="0" distB="0" distL="114300" distR="114300" simplePos="0" relativeHeight="252273664" behindDoc="0" locked="0" layoutInCell="1" allowOverlap="1">
                      <wp:simplePos x="0" y="0"/>
                      <wp:positionH relativeFrom="column">
                        <wp:posOffset>1390650</wp:posOffset>
                      </wp:positionH>
                      <wp:positionV relativeFrom="paragraph">
                        <wp:posOffset>3265170</wp:posOffset>
                      </wp:positionV>
                      <wp:extent cx="361950" cy="297180"/>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361950" cy="297180"/>
                              </a:xfrm>
                              <a:prstGeom prst="rect">
                                <a:avLst/>
                              </a:prstGeom>
                              <a:noFill/>
                              <a:ln w="9525">
                                <a:noFill/>
                                <a:miter/>
                              </a:ln>
                            </wps:spPr>
                            <wps:txbx>
                              <w:txbxContent>
                                <w:p>
                                  <w:pPr>
                                    <w:rPr>
                                      <w:sz w:val="24"/>
                                    </w:rPr>
                                  </w:pPr>
                                  <w:r>
                                    <w:rPr>
                                      <w:rFonts w:hint="eastAsia"/>
                                      <w:sz w:val="24"/>
                                    </w:rPr>
                                    <w:t>4#</w:t>
                                  </w:r>
                                </w:p>
                              </w:txbxContent>
                            </wps:txbx>
                            <wps:bodyPr wrap="square" upright="1"/>
                          </wps:wsp>
                        </a:graphicData>
                      </a:graphic>
                    </wp:anchor>
                  </w:drawing>
                </mc:Choice>
                <mc:Fallback>
                  <w:pict>
                    <v:shape id="_x0000_s1026" o:spid="_x0000_s1026" o:spt="202" type="#_x0000_t202" style="position:absolute;left:0pt;margin-left:109.5pt;margin-top:257.1pt;height:23.4pt;width:28.5pt;z-index:252273664;mso-width-relative:page;mso-height-relative:page;" filled="f" stroked="f" coordsize="21600,21600" o:gfxdata="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RFq2CtcAAAALAQAA&#10;DwAAAAAAAAABACAAAAAiAAAAZHJzL2Rvd25yZXYueG1sUEsBAhQAFAAAAAgAh07iQCWBkr6oAQAA&#10;IgMAAA4AAAAAAAAAAQAgAAAAJgEAAGRycy9lMm9Eb2MueG1sUEsFBgAAAAAGAAYAWQEAAEAFAAAA&#10;AA==&#10;">
                      <v:fill on="f" focussize="0,0"/>
                      <v:stroke on="f" joinstyle="miter"/>
                      <v:imagedata o:title=""/>
                      <o:lock v:ext="edit" aspectratio="f"/>
                      <v:textbox>
                        <w:txbxContent>
                          <w:p>
                            <w:pPr>
                              <w:rPr>
                                <w:sz w:val="24"/>
                              </w:rPr>
                            </w:pPr>
                            <w:r>
                              <w:rPr>
                                <w:rFonts w:hint="eastAsia"/>
                                <w:sz w:val="24"/>
                              </w:rPr>
                              <w:t>4#</w:t>
                            </w:r>
                          </w:p>
                        </w:txbxContent>
                      </v:textbox>
                    </v:shape>
                  </w:pict>
                </mc:Fallback>
              </mc:AlternateContent>
            </w:r>
            <w:r>
              <w:rPr>
                <w:bCs/>
                <w:color w:val="FF0000"/>
                <w:sz w:val="24"/>
              </w:rPr>
              <mc:AlternateContent>
                <mc:Choice Requires="wps">
                  <w:drawing>
                    <wp:anchor distT="0" distB="0" distL="114300" distR="114300" simplePos="0" relativeHeight="252271616" behindDoc="0" locked="0" layoutInCell="1" allowOverlap="1">
                      <wp:simplePos x="0" y="0"/>
                      <wp:positionH relativeFrom="column">
                        <wp:posOffset>1905000</wp:posOffset>
                      </wp:positionH>
                      <wp:positionV relativeFrom="paragraph">
                        <wp:posOffset>2807970</wp:posOffset>
                      </wp:positionV>
                      <wp:extent cx="361950" cy="297180"/>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361950" cy="297180"/>
                              </a:xfrm>
                              <a:prstGeom prst="rect">
                                <a:avLst/>
                              </a:prstGeom>
                              <a:noFill/>
                              <a:ln w="9525">
                                <a:noFill/>
                                <a:miter/>
                              </a:ln>
                            </wps:spPr>
                            <wps:txbx>
                              <w:txbxContent>
                                <w:p>
                                  <w:pPr>
                                    <w:rPr>
                                      <w:sz w:val="24"/>
                                    </w:rPr>
                                  </w:pPr>
                                  <w:r>
                                    <w:rPr>
                                      <w:rFonts w:hint="eastAsia"/>
                                      <w:sz w:val="24"/>
                                    </w:rPr>
                                    <w:t>3#</w:t>
                                  </w:r>
                                </w:p>
                              </w:txbxContent>
                            </wps:txbx>
                            <wps:bodyPr wrap="square" upright="1"/>
                          </wps:wsp>
                        </a:graphicData>
                      </a:graphic>
                    </wp:anchor>
                  </w:drawing>
                </mc:Choice>
                <mc:Fallback>
                  <w:pict>
                    <v:shape id="_x0000_s1026" o:spid="_x0000_s1026" o:spt="202" type="#_x0000_t202" style="position:absolute;left:0pt;margin-left:150pt;margin-top:221.1pt;height:23.4pt;width:28.5pt;z-index:252271616;mso-width-relative:page;mso-height-relative:page;" filled="f" stroked="f" coordsize="21600,21600" o:gfxdata="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KY9WfvYAAAACwEA&#10;AA8AAAAAAAAAAQAgAAAAIgAAAGRycy9kb3ducmV2LnhtbFBLAQIUABQAAAAIAIdO4kDTxYhiqAEA&#10;ACIDAAAOAAAAAAAAAAEAIAAAACcBAABkcnMvZTJvRG9jLnhtbFBLBQYAAAAABgAGAFkBAABBBQAA&#10;AAA=&#10;">
                      <v:fill on="f" focussize="0,0"/>
                      <v:stroke on="f" joinstyle="miter"/>
                      <v:imagedata o:title=""/>
                      <o:lock v:ext="edit" aspectratio="f"/>
                      <v:textbox>
                        <w:txbxContent>
                          <w:p>
                            <w:pPr>
                              <w:rPr>
                                <w:sz w:val="24"/>
                              </w:rPr>
                            </w:pPr>
                            <w:r>
                              <w:rPr>
                                <w:rFonts w:hint="eastAsia"/>
                                <w:sz w:val="24"/>
                              </w:rPr>
                              <w:t>3#</w:t>
                            </w:r>
                          </w:p>
                        </w:txbxContent>
                      </v:textbox>
                    </v:shape>
                  </w:pict>
                </mc:Fallback>
              </mc:AlternateContent>
            </w:r>
            <w:r>
              <w:rPr>
                <w:bCs/>
                <w:color w:val="FF0000"/>
                <w:sz w:val="24"/>
              </w:rPr>
              <mc:AlternateContent>
                <mc:Choice Requires="wps">
                  <w:drawing>
                    <wp:anchor distT="0" distB="0" distL="114300" distR="114300" simplePos="0" relativeHeight="252269568" behindDoc="0" locked="0" layoutInCell="1" allowOverlap="1">
                      <wp:simplePos x="0" y="0"/>
                      <wp:positionH relativeFrom="column">
                        <wp:posOffset>2114550</wp:posOffset>
                      </wp:positionH>
                      <wp:positionV relativeFrom="paragraph">
                        <wp:posOffset>3794760</wp:posOffset>
                      </wp:positionV>
                      <wp:extent cx="361950" cy="297180"/>
                      <wp:effectExtent l="0" t="0" r="0" b="0"/>
                      <wp:wrapNone/>
                      <wp:docPr id="88" name="文本框 88"/>
                      <wp:cNvGraphicFramePr/>
                      <a:graphic xmlns:a="http://schemas.openxmlformats.org/drawingml/2006/main">
                        <a:graphicData uri="http://schemas.microsoft.com/office/word/2010/wordprocessingShape">
                          <wps:wsp>
                            <wps:cNvSpPr txBox="1"/>
                            <wps:spPr>
                              <a:xfrm>
                                <a:off x="0" y="0"/>
                                <a:ext cx="361950" cy="297180"/>
                              </a:xfrm>
                              <a:prstGeom prst="rect">
                                <a:avLst/>
                              </a:prstGeom>
                              <a:noFill/>
                              <a:ln w="9525">
                                <a:noFill/>
                                <a:miter/>
                              </a:ln>
                            </wps:spPr>
                            <wps:txbx>
                              <w:txbxContent>
                                <w:p>
                                  <w:pPr>
                                    <w:rPr>
                                      <w:sz w:val="24"/>
                                    </w:rPr>
                                  </w:pPr>
                                  <w:r>
                                    <w:rPr>
                                      <w:rFonts w:hint="eastAsia"/>
                                      <w:sz w:val="24"/>
                                    </w:rPr>
                                    <w:t>2#</w:t>
                                  </w:r>
                                </w:p>
                              </w:txbxContent>
                            </wps:txbx>
                            <wps:bodyPr wrap="square" upright="1"/>
                          </wps:wsp>
                        </a:graphicData>
                      </a:graphic>
                    </wp:anchor>
                  </w:drawing>
                </mc:Choice>
                <mc:Fallback>
                  <w:pict>
                    <v:shape id="_x0000_s1026" o:spid="_x0000_s1026" o:spt="202" type="#_x0000_t202" style="position:absolute;left:0pt;margin-left:166.5pt;margin-top:298.8pt;height:23.4pt;width:28.5pt;z-index:252269568;mso-width-relative:page;mso-height-relative:page;" filled="f" stroked="f" coordsize="21600,21600" o:gfxdata="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GXx2drYAAAACwEA&#10;AA8AAAAAAAAAAQAgAAAAIgAAAGRycy9kb3ducmV2LnhtbFBLAQIUABQAAAAIAIdO4kAnKTtNqAEA&#10;ACIDAAAOAAAAAAAAAAEAIAAAACcBAABkcnMvZTJvRG9jLnhtbFBLBQYAAAAABgAGAFkBAABBBQAA&#10;AAA=&#10;">
                      <v:fill on="f" focussize="0,0"/>
                      <v:stroke on="f" joinstyle="miter"/>
                      <v:imagedata o:title=""/>
                      <o:lock v:ext="edit" aspectratio="f"/>
                      <v:textbox>
                        <w:txbxContent>
                          <w:p>
                            <w:pPr>
                              <w:rPr>
                                <w:sz w:val="24"/>
                              </w:rPr>
                            </w:pPr>
                            <w:r>
                              <w:rPr>
                                <w:rFonts w:hint="eastAsia"/>
                                <w:sz w:val="24"/>
                              </w:rPr>
                              <w:t>2#</w:t>
                            </w:r>
                          </w:p>
                        </w:txbxContent>
                      </v:textbox>
                    </v:shape>
                  </w:pict>
                </mc:Fallback>
              </mc:AlternateContent>
            </w:r>
            <w:r>
              <w:rPr>
                <w:bCs/>
                <w:color w:val="FF0000"/>
                <w:sz w:val="24"/>
              </w:rPr>
              <mc:AlternateContent>
                <mc:Choice Requires="wps">
                  <w:drawing>
                    <wp:anchor distT="0" distB="0" distL="114300" distR="114300" simplePos="0" relativeHeight="252267520" behindDoc="0" locked="0" layoutInCell="1" allowOverlap="1">
                      <wp:simplePos x="0" y="0"/>
                      <wp:positionH relativeFrom="column">
                        <wp:posOffset>1304925</wp:posOffset>
                      </wp:positionH>
                      <wp:positionV relativeFrom="paragraph">
                        <wp:posOffset>4667250</wp:posOffset>
                      </wp:positionV>
                      <wp:extent cx="361950" cy="297180"/>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361950" cy="297180"/>
                              </a:xfrm>
                              <a:prstGeom prst="rect">
                                <a:avLst/>
                              </a:prstGeom>
                              <a:noFill/>
                              <a:ln w="9525">
                                <a:noFill/>
                                <a:miter/>
                              </a:ln>
                            </wps:spPr>
                            <wps:txbx>
                              <w:txbxContent>
                                <w:p>
                                  <w:pPr>
                                    <w:rPr>
                                      <w:sz w:val="24"/>
                                    </w:rPr>
                                  </w:pPr>
                                  <w:r>
                                    <w:rPr>
                                      <w:rFonts w:hint="eastAsia"/>
                                      <w:sz w:val="24"/>
                                    </w:rPr>
                                    <w:t>1#</w:t>
                                  </w:r>
                                </w:p>
                              </w:txbxContent>
                            </wps:txbx>
                            <wps:bodyPr wrap="square" upright="1"/>
                          </wps:wsp>
                        </a:graphicData>
                      </a:graphic>
                    </wp:anchor>
                  </w:drawing>
                </mc:Choice>
                <mc:Fallback>
                  <w:pict>
                    <v:shape id="_x0000_s1026" o:spid="_x0000_s1026" o:spt="202" type="#_x0000_t202" style="position:absolute;left:0pt;margin-left:102.75pt;margin-top:367.5pt;height:23.4pt;width:28.5pt;z-index:252267520;mso-width-relative:page;mso-height-relative:page;" filled="f" stroked="f" coordsize="21600,21600" o:gfxdata="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fImHONcAAAALAQAA&#10;DwAAAAAAAAABACAAAAAiAAAAZHJzL2Rvd25yZXYueG1sUEsBAhQAFAAAAAgAh07iQNFtIZGoAQAA&#10;IgMAAA4AAAAAAAAAAQAgAAAAJgEAAGRycy9lMm9Eb2MueG1sUEsFBgAAAAAGAAYAWQEAAEAFAAAA&#10;AA==&#10;">
                      <v:fill on="f" focussize="0,0"/>
                      <v:stroke on="f" joinstyle="miter"/>
                      <v:imagedata o:title=""/>
                      <o:lock v:ext="edit" aspectratio="f"/>
                      <v:textbox>
                        <w:txbxContent>
                          <w:p>
                            <w:pPr>
                              <w:rPr>
                                <w:sz w:val="24"/>
                              </w:rPr>
                            </w:pPr>
                            <w:r>
                              <w:rPr>
                                <w:rFonts w:hint="eastAsia"/>
                                <w:sz w:val="24"/>
                              </w:rPr>
                              <w:t>1#</w:t>
                            </w:r>
                          </w:p>
                        </w:txbxContent>
                      </v:textbox>
                    </v:shape>
                  </w:pict>
                </mc:Fallback>
              </mc:AlternateContent>
            </w:r>
            <w:r>
              <w:rPr>
                <w:bCs/>
                <w:color w:val="FF0000"/>
                <w:sz w:val="24"/>
              </w:rPr>
              <mc:AlternateContent>
                <mc:Choice Requires="wps">
                  <w:drawing>
                    <wp:anchor distT="0" distB="0" distL="114300" distR="114300" simplePos="0" relativeHeight="252265472" behindDoc="0" locked="0" layoutInCell="1" allowOverlap="1">
                      <wp:simplePos x="0" y="0"/>
                      <wp:positionH relativeFrom="column">
                        <wp:posOffset>590550</wp:posOffset>
                      </wp:positionH>
                      <wp:positionV relativeFrom="paragraph">
                        <wp:posOffset>3262630</wp:posOffset>
                      </wp:positionV>
                      <wp:extent cx="152400" cy="144780"/>
                      <wp:effectExtent l="7620" t="7620" r="11430" b="19050"/>
                      <wp:wrapNone/>
                      <wp:docPr id="90" name="椭圆 90"/>
                      <wp:cNvGraphicFramePr/>
                      <a:graphic xmlns:a="http://schemas.openxmlformats.org/drawingml/2006/main">
                        <a:graphicData uri="http://schemas.microsoft.com/office/word/2010/wordprocessingShape">
                          <wps:wsp>
                            <wps:cNvSpPr/>
                            <wps:spPr>
                              <a:xfrm>
                                <a:off x="0" y="0"/>
                                <a:ext cx="152400" cy="144780"/>
                              </a:xfrm>
                              <a:prstGeom prst="ellipse">
                                <a:avLst/>
                              </a:prstGeom>
                              <a:noFill/>
                              <a:ln w="15875" cap="flat" cmpd="sng">
                                <a:solidFill>
                                  <a:srgbClr val="000000"/>
                                </a:solidFill>
                                <a:prstDash val="solid"/>
                                <a:headEnd type="none" w="med" len="med"/>
                                <a:tailEnd type="none" w="med" len="med"/>
                              </a:ln>
                            </wps:spPr>
                            <wps:bodyPr wrap="square" upright="1"/>
                          </wps:wsp>
                        </a:graphicData>
                      </a:graphic>
                    </wp:anchor>
                  </w:drawing>
                </mc:Choice>
                <mc:Fallback>
                  <w:pict>
                    <v:shape id="_x0000_s1026" o:spid="_x0000_s1026" o:spt="3" type="#_x0000_t3" style="position:absolute;left:0pt;margin-left:46.5pt;margin-top:256.9pt;height:11.4pt;width:12pt;z-index:252265472;mso-width-relative:page;mso-height-relative:page;" filled="f" stroked="t" coordsize="21600,21600" o:gfxdata="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XnJjC2AAAAAoB&#10;AAAPAAAAAAAAAAEAIAAAACIAAABkcnMvZG93bnJldi54bWxQSwECFAAUAAAACACHTuJA6yhcD+IB&#10;AACwAwAADgAAAAAAAAABACAAAAAnAQAAZHJzL2Uyb0RvYy54bWxQSwUGAAAAAAYABgBZAQAAewUA&#10;AAAA&#10;">
                      <v:fill on="f" focussize="0,0"/>
                      <v:stroke weight="1.25pt" color="#000000" joinstyle="round"/>
                      <v:imagedata o:title=""/>
                      <o:lock v:ext="edit" aspectratio="f"/>
                    </v:shape>
                  </w:pict>
                </mc:Fallback>
              </mc:AlternateContent>
            </w:r>
            <w:r>
              <w:rPr>
                <w:bCs/>
                <w:color w:val="FF0000"/>
                <w:sz w:val="24"/>
              </w:rPr>
              <mc:AlternateContent>
                <mc:Choice Requires="wps">
                  <w:drawing>
                    <wp:anchor distT="0" distB="0" distL="114300" distR="114300" simplePos="0" relativeHeight="252263424" behindDoc="0" locked="0" layoutInCell="1" allowOverlap="1">
                      <wp:simplePos x="0" y="0"/>
                      <wp:positionH relativeFrom="column">
                        <wp:posOffset>1838325</wp:posOffset>
                      </wp:positionH>
                      <wp:positionV relativeFrom="paragraph">
                        <wp:posOffset>4700905</wp:posOffset>
                      </wp:positionV>
                      <wp:extent cx="152400" cy="144780"/>
                      <wp:effectExtent l="7620" t="7620" r="11430" b="19050"/>
                      <wp:wrapNone/>
                      <wp:docPr id="91" name="椭圆 91"/>
                      <wp:cNvGraphicFramePr/>
                      <a:graphic xmlns:a="http://schemas.openxmlformats.org/drawingml/2006/main">
                        <a:graphicData uri="http://schemas.microsoft.com/office/word/2010/wordprocessingShape">
                          <wps:wsp>
                            <wps:cNvSpPr/>
                            <wps:spPr>
                              <a:xfrm>
                                <a:off x="0" y="0"/>
                                <a:ext cx="152400" cy="144780"/>
                              </a:xfrm>
                              <a:prstGeom prst="ellipse">
                                <a:avLst/>
                              </a:prstGeom>
                              <a:noFill/>
                              <a:ln w="15875" cap="flat" cmpd="sng">
                                <a:solidFill>
                                  <a:srgbClr val="000000"/>
                                </a:solidFill>
                                <a:prstDash val="solid"/>
                                <a:headEnd type="none" w="med" len="med"/>
                                <a:tailEnd type="none" w="med" len="med"/>
                              </a:ln>
                            </wps:spPr>
                            <wps:bodyPr wrap="square" upright="1"/>
                          </wps:wsp>
                        </a:graphicData>
                      </a:graphic>
                    </wp:anchor>
                  </w:drawing>
                </mc:Choice>
                <mc:Fallback>
                  <w:pict>
                    <v:shape id="_x0000_s1026" o:spid="_x0000_s1026" o:spt="3" type="#_x0000_t3" style="position:absolute;left:0pt;margin-left:144.75pt;margin-top:370.15pt;height:11.4pt;width:12pt;z-index:252263424;mso-width-relative:page;mso-height-relative:page;" filled="f" stroked="t" coordsize="21600,21600" o:gfxdata="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oc4a92QAAAAsB&#10;AAAPAAAAAAAAAAEAIAAAACIAAABkcnMvZG93bnJldi54bWxQSwECFAAUAAAACACHTuJAYd8oTOEB&#10;AACwAwAADgAAAAAAAAABACAAAAAoAQAAZHJzL2Uyb0RvYy54bWxQSwUGAAAAAAYABgBZAQAAewUA&#10;AAAA&#10;">
                      <v:fill on="f" focussize="0,0"/>
                      <v:stroke weight="1.25pt" color="#000000" joinstyle="round"/>
                      <v:imagedata o:title=""/>
                      <o:lock v:ext="edit" aspectratio="f"/>
                    </v:shape>
                  </w:pict>
                </mc:Fallback>
              </mc:AlternateContent>
            </w:r>
            <w:r>
              <w:rPr>
                <w:bCs/>
                <w:color w:val="FF0000"/>
                <w:sz w:val="24"/>
              </w:rPr>
              <mc:AlternateContent>
                <mc:Choice Requires="wps">
                  <w:drawing>
                    <wp:anchor distT="0" distB="0" distL="114300" distR="114300" simplePos="0" relativeHeight="252261376" behindDoc="0" locked="0" layoutInCell="1" allowOverlap="1">
                      <wp:simplePos x="0" y="0"/>
                      <wp:positionH relativeFrom="column">
                        <wp:posOffset>1504950</wp:posOffset>
                      </wp:positionH>
                      <wp:positionV relativeFrom="paragraph">
                        <wp:posOffset>3634105</wp:posOffset>
                      </wp:positionV>
                      <wp:extent cx="152400" cy="144780"/>
                      <wp:effectExtent l="7620" t="7620" r="11430" b="19050"/>
                      <wp:wrapNone/>
                      <wp:docPr id="92" name="椭圆 92"/>
                      <wp:cNvGraphicFramePr/>
                      <a:graphic xmlns:a="http://schemas.openxmlformats.org/drawingml/2006/main">
                        <a:graphicData uri="http://schemas.microsoft.com/office/word/2010/wordprocessingShape">
                          <wps:wsp>
                            <wps:cNvSpPr/>
                            <wps:spPr>
                              <a:xfrm>
                                <a:off x="0" y="0"/>
                                <a:ext cx="152400" cy="144780"/>
                              </a:xfrm>
                              <a:prstGeom prst="ellipse">
                                <a:avLst/>
                              </a:prstGeom>
                              <a:noFill/>
                              <a:ln w="15875" cap="flat" cmpd="sng">
                                <a:solidFill>
                                  <a:srgbClr val="000000"/>
                                </a:solidFill>
                                <a:prstDash val="solid"/>
                                <a:headEnd type="none" w="med" len="med"/>
                                <a:tailEnd type="none" w="med" len="med"/>
                              </a:ln>
                            </wps:spPr>
                            <wps:bodyPr wrap="square" upright="1"/>
                          </wps:wsp>
                        </a:graphicData>
                      </a:graphic>
                    </wp:anchor>
                  </w:drawing>
                </mc:Choice>
                <mc:Fallback>
                  <w:pict>
                    <v:shape id="_x0000_s1026" o:spid="_x0000_s1026" o:spt="3" type="#_x0000_t3" style="position:absolute;left:0pt;margin-left:118.5pt;margin-top:286.15pt;height:11.4pt;width:12pt;z-index:252261376;mso-width-relative:page;mso-height-relative:page;" filled="f" stroked="t" coordsize="21600,21600" o:gfxdata="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EXbTN2gAA&#10;AAsBAAAPAAAAAAAAAAEAIAAAACIAAABkcnMvZG93bnJldi54bWxQSwECFAAUAAAACACHTuJA/8e1&#10;ieMBAACwAwAADgAAAAAAAAABACAAAAApAQAAZHJzL2Uyb0RvYy54bWxQSwUGAAAAAAYABgBZAQAA&#10;fgUAAAAA&#10;">
                      <v:fill on="f" focussize="0,0"/>
                      <v:stroke weight="1.25pt" color="#000000" joinstyle="round"/>
                      <v:imagedata o:title=""/>
                      <o:lock v:ext="edit" aspectratio="f"/>
                    </v:shape>
                  </w:pict>
                </mc:Fallback>
              </mc:AlternateContent>
            </w:r>
            <w:r>
              <w:rPr>
                <w:bCs/>
                <w:color w:val="FF0000"/>
                <w:sz w:val="24"/>
              </w:rPr>
              <mc:AlternateContent>
                <mc:Choice Requires="wps">
                  <w:drawing>
                    <wp:anchor distT="0" distB="0" distL="114300" distR="114300" simplePos="0" relativeHeight="252259328" behindDoc="0" locked="0" layoutInCell="1" allowOverlap="1">
                      <wp:simplePos x="0" y="0"/>
                      <wp:positionH relativeFrom="column">
                        <wp:posOffset>2000250</wp:posOffset>
                      </wp:positionH>
                      <wp:positionV relativeFrom="paragraph">
                        <wp:posOffset>3043555</wp:posOffset>
                      </wp:positionV>
                      <wp:extent cx="152400" cy="144780"/>
                      <wp:effectExtent l="7620" t="7620" r="11430" b="19050"/>
                      <wp:wrapNone/>
                      <wp:docPr id="93" name="椭圆 93"/>
                      <wp:cNvGraphicFramePr/>
                      <a:graphic xmlns:a="http://schemas.openxmlformats.org/drawingml/2006/main">
                        <a:graphicData uri="http://schemas.microsoft.com/office/word/2010/wordprocessingShape">
                          <wps:wsp>
                            <wps:cNvSpPr/>
                            <wps:spPr>
                              <a:xfrm>
                                <a:off x="0" y="0"/>
                                <a:ext cx="152400" cy="144780"/>
                              </a:xfrm>
                              <a:prstGeom prst="ellipse">
                                <a:avLst/>
                              </a:prstGeom>
                              <a:noFill/>
                              <a:ln w="15875" cap="flat" cmpd="sng">
                                <a:solidFill>
                                  <a:srgbClr val="000000"/>
                                </a:solidFill>
                                <a:prstDash val="solid"/>
                                <a:headEnd type="none" w="med" len="med"/>
                                <a:tailEnd type="none" w="med" len="med"/>
                              </a:ln>
                            </wps:spPr>
                            <wps:bodyPr wrap="square" upright="1"/>
                          </wps:wsp>
                        </a:graphicData>
                      </a:graphic>
                    </wp:anchor>
                  </w:drawing>
                </mc:Choice>
                <mc:Fallback>
                  <w:pict>
                    <v:shape id="_x0000_s1026" o:spid="_x0000_s1026" o:spt="3" type="#_x0000_t3" style="position:absolute;left:0pt;margin-left:157.5pt;margin-top:239.65pt;height:11.4pt;width:12pt;z-index:252259328;mso-width-relative:page;mso-height-relative:page;" filled="f" stroked="t" coordsize="21600,21600" o:gfxdata="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zuwSI2gAA&#10;AAsBAAAPAAAAAAAAAAEAIAAAACIAAABkcnMvZG93bnJldi54bWxQSwECFAAUAAAACACHTuJAdTDB&#10;yuMBAACwAwAADgAAAAAAAAABACAAAAApAQAAZHJzL2Uyb0RvYy54bWxQSwUGAAAAAAYABgBZAQAA&#10;fgUAAAAA&#10;">
                      <v:fill on="f" focussize="0,0"/>
                      <v:stroke weight="1.25pt" color="#000000" joinstyle="round"/>
                      <v:imagedata o:title=""/>
                      <o:lock v:ext="edit" aspectratio="f"/>
                    </v:shape>
                  </w:pict>
                </mc:Fallback>
              </mc:AlternateContent>
            </w:r>
            <w:r>
              <w:rPr>
                <w:bCs/>
                <w:color w:val="FF0000"/>
                <w:sz w:val="24"/>
              </w:rPr>
              <mc:AlternateContent>
                <mc:Choice Requires="wps">
                  <w:drawing>
                    <wp:anchor distT="0" distB="0" distL="114300" distR="114300" simplePos="0" relativeHeight="252257280" behindDoc="0" locked="0" layoutInCell="1" allowOverlap="1">
                      <wp:simplePos x="0" y="0"/>
                      <wp:positionH relativeFrom="column">
                        <wp:posOffset>2057400</wp:posOffset>
                      </wp:positionH>
                      <wp:positionV relativeFrom="paragraph">
                        <wp:posOffset>3634105</wp:posOffset>
                      </wp:positionV>
                      <wp:extent cx="152400" cy="144780"/>
                      <wp:effectExtent l="7620" t="7620" r="11430" b="19050"/>
                      <wp:wrapNone/>
                      <wp:docPr id="94" name="椭圆 94"/>
                      <wp:cNvGraphicFramePr/>
                      <a:graphic xmlns:a="http://schemas.openxmlformats.org/drawingml/2006/main">
                        <a:graphicData uri="http://schemas.microsoft.com/office/word/2010/wordprocessingShape">
                          <wps:wsp>
                            <wps:cNvSpPr/>
                            <wps:spPr>
                              <a:xfrm>
                                <a:off x="0" y="0"/>
                                <a:ext cx="152400" cy="144780"/>
                              </a:xfrm>
                              <a:prstGeom prst="ellipse">
                                <a:avLst/>
                              </a:prstGeom>
                              <a:noFill/>
                              <a:ln w="15875" cap="flat" cmpd="sng">
                                <a:solidFill>
                                  <a:srgbClr val="000000"/>
                                </a:solidFill>
                                <a:prstDash val="solid"/>
                                <a:headEnd type="none" w="med" len="med"/>
                                <a:tailEnd type="none" w="med" len="med"/>
                              </a:ln>
                            </wps:spPr>
                            <wps:bodyPr wrap="square" upright="1"/>
                          </wps:wsp>
                        </a:graphicData>
                      </a:graphic>
                    </wp:anchor>
                  </w:drawing>
                </mc:Choice>
                <mc:Fallback>
                  <w:pict>
                    <v:shape id="_x0000_s1026" o:spid="_x0000_s1026" o:spt="3" type="#_x0000_t3" style="position:absolute;left:0pt;margin-left:162pt;margin-top:286.15pt;height:11.4pt;width:12pt;z-index:252257280;mso-width-relative:page;mso-height-relative:page;" filled="f" stroked="t" coordsize="21600,21600" o:gfxdata="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COxK3/ZAAAA&#10;CwEAAA8AAAAAAAAAAQAgAAAAIgAAAGRycy9kb3ducmV2LnhtbFBLAQIUABQAAAAIAIdO4kCC8P7Z&#10;4wEAALADAAAOAAAAAAAAAAEAIAAAACgBAABkcnMvZTJvRG9jLnhtbFBLBQYAAAAABgAGAFkBAAB9&#10;BQAAAAA=&#10;">
                      <v:fill on="f" focussize="0,0"/>
                      <v:stroke weight="1.25pt" color="#000000" joinstyle="round"/>
                      <v:imagedata o:title=""/>
                      <o:lock v:ext="edit" aspectratio="f"/>
                    </v:shape>
                  </w:pict>
                </mc:Fallback>
              </mc:AlternateContent>
            </w:r>
            <w:r>
              <w:rPr>
                <w:bCs/>
                <w:color w:val="FF0000"/>
                <w:sz w:val="24"/>
              </w:rPr>
              <mc:AlternateContent>
                <mc:Choice Requires="wps">
                  <w:drawing>
                    <wp:anchor distT="0" distB="0" distL="114300" distR="114300" simplePos="0" relativeHeight="252255232" behindDoc="0" locked="0" layoutInCell="1" allowOverlap="1">
                      <wp:simplePos x="0" y="0"/>
                      <wp:positionH relativeFrom="column">
                        <wp:posOffset>1476375</wp:posOffset>
                      </wp:positionH>
                      <wp:positionV relativeFrom="paragraph">
                        <wp:posOffset>3784600</wp:posOffset>
                      </wp:positionV>
                      <wp:extent cx="114300" cy="148590"/>
                      <wp:effectExtent l="6985" t="13335" r="12065" b="9525"/>
                      <wp:wrapNone/>
                      <wp:docPr id="95" name="等腰三角形 95"/>
                      <wp:cNvGraphicFramePr/>
                      <a:graphic xmlns:a="http://schemas.openxmlformats.org/drawingml/2006/main">
                        <a:graphicData uri="http://schemas.microsoft.com/office/word/2010/wordprocessingShape">
                          <wps:wsp>
                            <wps:cNvSpPr/>
                            <wps:spPr>
                              <a:xfrm>
                                <a:off x="0" y="0"/>
                                <a:ext cx="114300" cy="148590"/>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wrap="square" upright="1"/>
                          </wps:wsp>
                        </a:graphicData>
                      </a:graphic>
                    </wp:anchor>
                  </w:drawing>
                </mc:Choice>
                <mc:Fallback>
                  <w:pict>
                    <v:shape id="_x0000_s1026" o:spid="_x0000_s1026" o:spt="5" type="#_x0000_t5" style="position:absolute;left:0pt;margin-left:116.25pt;margin-top:298pt;height:11.7pt;width:9pt;z-index:252255232;mso-width-relative:page;mso-height-relative:page;" fillcolor="#000000" filled="t" stroked="t" coordsize="21600,21600" o:gfxdata="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BExQNkAAAALAQAADwAAAAAAAAAB&#10;ACAAAAAiAAAAZHJzL2Rvd25yZXYueG1sUEsBAhQAFAAAAAgAh07iQGytVGAPAgAAGAQAAA4AAAAA&#10;AAAAAQAgAAAAKAEAAGRycy9lMm9Eb2MueG1sUEsFBgAAAAAGAAYAWQEAAKkFAAAAAA==&#10;" adj="10800">
                      <v:fill on="t" focussize="0,0"/>
                      <v:stroke color="#000000" joinstyle="miter"/>
                      <v:imagedata o:title=""/>
                      <o:lock v:ext="edit" aspectratio="f"/>
                    </v:shape>
                  </w:pict>
                </mc:Fallback>
              </mc:AlternateContent>
            </w:r>
            <w:r>
              <w:rPr>
                <w:bCs/>
                <w:color w:val="FF0000"/>
                <w:sz w:val="24"/>
              </w:rPr>
              <mc:AlternateContent>
                <mc:Choice Requires="wps">
                  <w:drawing>
                    <wp:anchor distT="0" distB="0" distL="114300" distR="114300" simplePos="0" relativeHeight="252253184" behindDoc="0" locked="0" layoutInCell="1" allowOverlap="1">
                      <wp:simplePos x="0" y="0"/>
                      <wp:positionH relativeFrom="column">
                        <wp:posOffset>1885950</wp:posOffset>
                      </wp:positionH>
                      <wp:positionV relativeFrom="paragraph">
                        <wp:posOffset>2952115</wp:posOffset>
                      </wp:positionV>
                      <wp:extent cx="114300" cy="148590"/>
                      <wp:effectExtent l="6985" t="13335" r="12065" b="9525"/>
                      <wp:wrapNone/>
                      <wp:docPr id="96" name="等腰三角形 96"/>
                      <wp:cNvGraphicFramePr/>
                      <a:graphic xmlns:a="http://schemas.openxmlformats.org/drawingml/2006/main">
                        <a:graphicData uri="http://schemas.microsoft.com/office/word/2010/wordprocessingShape">
                          <wps:wsp>
                            <wps:cNvSpPr/>
                            <wps:spPr>
                              <a:xfrm>
                                <a:off x="0" y="0"/>
                                <a:ext cx="114300" cy="148590"/>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wrap="square" upright="1"/>
                          </wps:wsp>
                        </a:graphicData>
                      </a:graphic>
                    </wp:anchor>
                  </w:drawing>
                </mc:Choice>
                <mc:Fallback>
                  <w:pict>
                    <v:shape id="_x0000_s1026" o:spid="_x0000_s1026" o:spt="5" type="#_x0000_t5" style="position:absolute;left:0pt;margin-left:148.5pt;margin-top:232.45pt;height:11.7pt;width:9pt;z-index:252253184;mso-width-relative:page;mso-height-relative:page;" fillcolor="#000000" filled="t" stroked="t" coordsize="21600,21600" o:gfxdata="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J6Pcu2gAAAAsBAAAPAAAAAAAA&#10;AAEAIAAAACIAAABkcnMvZG93bnJldi54bWxQSwECFAAUAAAACACHTuJApyWTQhACAAAYBAAADgAA&#10;AAAAAAABACAAAAApAQAAZHJzL2Uyb0RvYy54bWxQSwUGAAAAAAYABgBZAQAAqwUAAAAA&#10;" adj="10800">
                      <v:fill on="t" focussize="0,0"/>
                      <v:stroke color="#000000" joinstyle="miter"/>
                      <v:imagedata o:title=""/>
                      <o:lock v:ext="edit" aspectratio="f"/>
                    </v:shape>
                  </w:pict>
                </mc:Fallback>
              </mc:AlternateContent>
            </w:r>
            <w:r>
              <w:rPr>
                <w:bCs/>
                <w:color w:val="FF0000"/>
                <w:sz w:val="24"/>
              </w:rPr>
              <mc:AlternateContent>
                <mc:Choice Requires="wps">
                  <w:drawing>
                    <wp:anchor distT="0" distB="0" distL="114300" distR="114300" simplePos="0" relativeHeight="252251136" behindDoc="0" locked="0" layoutInCell="1" allowOverlap="1">
                      <wp:simplePos x="0" y="0"/>
                      <wp:positionH relativeFrom="column">
                        <wp:posOffset>2000250</wp:posOffset>
                      </wp:positionH>
                      <wp:positionV relativeFrom="paragraph">
                        <wp:posOffset>3933190</wp:posOffset>
                      </wp:positionV>
                      <wp:extent cx="114300" cy="148590"/>
                      <wp:effectExtent l="6985" t="13335" r="12065" b="9525"/>
                      <wp:wrapNone/>
                      <wp:docPr id="97" name="等腰三角形 97"/>
                      <wp:cNvGraphicFramePr/>
                      <a:graphic xmlns:a="http://schemas.openxmlformats.org/drawingml/2006/main">
                        <a:graphicData uri="http://schemas.microsoft.com/office/word/2010/wordprocessingShape">
                          <wps:wsp>
                            <wps:cNvSpPr/>
                            <wps:spPr>
                              <a:xfrm>
                                <a:off x="0" y="0"/>
                                <a:ext cx="114300" cy="148590"/>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wrap="square" upright="1"/>
                          </wps:wsp>
                        </a:graphicData>
                      </a:graphic>
                    </wp:anchor>
                  </w:drawing>
                </mc:Choice>
                <mc:Fallback>
                  <w:pict>
                    <v:shape id="_x0000_s1026" o:spid="_x0000_s1026" o:spt="5" type="#_x0000_t5" style="position:absolute;left:0pt;margin-left:157.5pt;margin-top:309.7pt;height:11.7pt;width:9pt;z-index:252251136;mso-width-relative:page;mso-height-relative:page;" fillcolor="#000000" filled="t" stroked="t" coordsize="21600,21600" o:gfxdata="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XWNCs2gAAAAsBAAAPAAAAAAAA&#10;AAEAIAAAACIAAABkcnMvZG93bnJldi54bWxQSwECFAAUAAAACACHTuJAHqLRXBACAAAYBAAADgAA&#10;AAAAAAABACAAAAApAQAAZHJzL2Uyb0RvYy54bWxQSwUGAAAAAAYABgBZAQAAqwUAAAAA&#10;" adj="10800">
                      <v:fill on="t" focussize="0,0"/>
                      <v:stroke color="#000000" joinstyle="miter"/>
                      <v:imagedata o:title=""/>
                      <o:lock v:ext="edit" aspectratio="f"/>
                    </v:shape>
                  </w:pict>
                </mc:Fallback>
              </mc:AlternateContent>
            </w:r>
            <w:r>
              <w:rPr>
                <w:bCs/>
                <w:color w:val="FF0000"/>
                <w:sz w:val="24"/>
              </w:rPr>
              <mc:AlternateContent>
                <mc:Choice Requires="wps">
                  <w:drawing>
                    <wp:anchor distT="0" distB="0" distL="114300" distR="114300" simplePos="0" relativeHeight="252249088" behindDoc="0" locked="0" layoutInCell="1" allowOverlap="1">
                      <wp:simplePos x="0" y="0"/>
                      <wp:positionH relativeFrom="column">
                        <wp:posOffset>1638300</wp:posOffset>
                      </wp:positionH>
                      <wp:positionV relativeFrom="paragraph">
                        <wp:posOffset>4676140</wp:posOffset>
                      </wp:positionV>
                      <wp:extent cx="114300" cy="148590"/>
                      <wp:effectExtent l="6985" t="13335" r="12065" b="9525"/>
                      <wp:wrapNone/>
                      <wp:docPr id="98" name="等腰三角形 98"/>
                      <wp:cNvGraphicFramePr/>
                      <a:graphic xmlns:a="http://schemas.openxmlformats.org/drawingml/2006/main">
                        <a:graphicData uri="http://schemas.microsoft.com/office/word/2010/wordprocessingShape">
                          <wps:wsp>
                            <wps:cNvSpPr/>
                            <wps:spPr>
                              <a:xfrm>
                                <a:off x="0" y="0"/>
                                <a:ext cx="114300" cy="148590"/>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wrap="square" upright="1"/>
                          </wps:wsp>
                        </a:graphicData>
                      </a:graphic>
                    </wp:anchor>
                  </w:drawing>
                </mc:Choice>
                <mc:Fallback>
                  <w:pict>
                    <v:shape id="_x0000_s1026" o:spid="_x0000_s1026" o:spt="5" type="#_x0000_t5" style="position:absolute;left:0pt;margin-left:129pt;margin-top:368.2pt;height:11.7pt;width:9pt;z-index:252249088;mso-width-relative:page;mso-height-relative:page;" fillcolor="#000000" filled="t" stroked="t" coordsize="21600,21600" o:gfxdata="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OSa93ZAAAACwEAAA8AAAAAAAAA&#10;AQAgAAAAIgAAAGRycy9kb3ducmV2LnhtbFBLAQIUABQAAAAIAIdO4kD5CQj1EAIAABgEAAAOAAAA&#10;AAAAAAEAIAAAACgBAABkcnMvZTJvRG9jLnhtbFBLBQYAAAAABgAGAFkBAACqBQAAAAA=&#10;" adj="10800">
                      <v:fill on="t" focussize="0,0"/>
                      <v:stroke color="#000000" joinstyle="miter"/>
                      <v:imagedata o:title=""/>
                      <o:lock v:ext="edit" aspectratio="f"/>
                    </v:shape>
                  </w:pict>
                </mc:Fallback>
              </mc:AlternateContent>
            </w:r>
            <w:r>
              <w:rPr>
                <w:bCs/>
                <w:color w:val="FF0000"/>
                <w:sz w:val="24"/>
              </w:rPr>
              <mc:AlternateContent>
                <mc:Choice Requires="wps">
                  <w:drawing>
                    <wp:anchor distT="0" distB="0" distL="114300" distR="114300" simplePos="0" relativeHeight="252247040" behindDoc="0" locked="0" layoutInCell="1" allowOverlap="1">
                      <wp:simplePos x="0" y="0"/>
                      <wp:positionH relativeFrom="column">
                        <wp:posOffset>323850</wp:posOffset>
                      </wp:positionH>
                      <wp:positionV relativeFrom="paragraph">
                        <wp:posOffset>304800</wp:posOffset>
                      </wp:positionV>
                      <wp:extent cx="371475" cy="1403985"/>
                      <wp:effectExtent l="0" t="0" r="0" b="0"/>
                      <wp:wrapNone/>
                      <wp:docPr id="9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1475" cy="1403985"/>
                              </a:xfrm>
                              <a:prstGeom prst="rect">
                                <a:avLst/>
                              </a:prstGeom>
                              <a:noFill/>
                              <a:ln w="9525">
                                <a:noFill/>
                                <a:miter lim="800000"/>
                              </a:ln>
                            </wps:spPr>
                            <wps:txbx>
                              <w:txbxContent>
                                <w:p>
                                  <w:pPr>
                                    <w:rPr>
                                      <w:b/>
                                      <w:sz w:val="24"/>
                                    </w:rPr>
                                  </w:pPr>
                                  <w:r>
                                    <w:rPr>
                                      <w:rFonts w:hint="eastAsia"/>
                                      <w:b/>
                                      <w:sz w:val="24"/>
                                    </w:rPr>
                                    <w:t>北</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25.5pt;margin-top:24pt;height:110.55pt;width:29.25pt;z-index:252247040;mso-width-relative:page;mso-height-relative:margin;mso-height-percent:200;" filled="f" stroked="f" coordsize="21600,21600" o:gfxdata="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7gAHU1wAAAAkBAAAPAAAAAAAAAAEAIAAAACIA&#10;AABkcnMvZG93bnJldi54bWxQSwECFAAUAAAACACHTuJAXvWuQgoCAADcAwAADgAAAAAAAAABACAA&#10;AAAmAQAAZHJzL2Uyb0RvYy54bWxQSwUGAAAAAAYABgBZAQAAogUAAAAA&#10;">
                      <v:fill on="f" focussize="0,0"/>
                      <v:stroke on="f" miterlimit="8" joinstyle="miter"/>
                      <v:imagedata o:title=""/>
                      <o:lock v:ext="edit" aspectratio="f"/>
                      <v:textbox style="mso-fit-shape-to-text:t;">
                        <w:txbxContent>
                          <w:p>
                            <w:pPr>
                              <w:rPr>
                                <w:b/>
                                <w:sz w:val="24"/>
                              </w:rPr>
                            </w:pPr>
                            <w:r>
                              <w:rPr>
                                <w:rFonts w:hint="eastAsia"/>
                                <w:b/>
                                <w:sz w:val="24"/>
                              </w:rPr>
                              <w:t>北</w:t>
                            </w:r>
                          </w:p>
                        </w:txbxContent>
                      </v:textbox>
                    </v:shape>
                  </w:pict>
                </mc:Fallback>
              </mc:AlternateContent>
            </w:r>
            <w:r>
              <mc:AlternateContent>
                <mc:Choice Requires="wps">
                  <w:drawing>
                    <wp:anchor distT="0" distB="0" distL="114300" distR="114300" simplePos="0" relativeHeight="252244992" behindDoc="0" locked="0" layoutInCell="1" allowOverlap="1">
                      <wp:simplePos x="0" y="0"/>
                      <wp:positionH relativeFrom="column">
                        <wp:posOffset>219075</wp:posOffset>
                      </wp:positionH>
                      <wp:positionV relativeFrom="paragraph">
                        <wp:posOffset>304800</wp:posOffset>
                      </wp:positionV>
                      <wp:extent cx="0" cy="285750"/>
                      <wp:effectExtent l="64135" t="0" r="69215" b="0"/>
                      <wp:wrapNone/>
                      <wp:docPr id="100" name="直接箭头连接符 100"/>
                      <wp:cNvGraphicFramePr/>
                      <a:graphic xmlns:a="http://schemas.openxmlformats.org/drawingml/2006/main">
                        <a:graphicData uri="http://schemas.microsoft.com/office/word/2010/wordprocessingShape">
                          <wps:wsp>
                            <wps:cNvCnPr/>
                            <wps:spPr>
                              <a:xfrm flipV="1">
                                <a:off x="0" y="0"/>
                                <a:ext cx="0" cy="28575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17.25pt;margin-top:24pt;height:22.5pt;width:0pt;z-index:252244992;mso-width-relative:page;mso-height-relative:page;" filled="f" stroked="t" coordsize="21600,21600" o:gfxdata="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DGDpDWAAAABwEAAA8AAAAAAAAAAQAgAAAAIgAAAGRycy9kb3ducmV2LnhtbFBL&#10;AQIUABQAAAAIAIdO4kCqvnYQ+AEAAMADAAAOAAAAAAAAAAEAIAAAACUBAABkcnMvZTJvRG9jLnht&#10;bFBLBQYAAAAABgAGAFkBAACPBQAAAAA=&#10;">
                      <v:fill on="f" focussize="0,0"/>
                      <v:stroke weight="2.25pt" color="#000000 [3200]" joinstyle="round" endarrow="open"/>
                      <v:imagedata o:title=""/>
                      <o:lock v:ext="edit" aspectratio="f"/>
                    </v:shape>
                  </w:pict>
                </mc:Fallback>
              </mc:AlternateContent>
            </w:r>
            <w:r>
              <w:drawing>
                <wp:inline distT="0" distB="0" distL="0" distR="0">
                  <wp:extent cx="5372100" cy="575310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8">
                            <a:extLst>
                              <a:ext uri="{BEBA8EAE-BF5A-486C-A8C5-ECC9F3942E4B}">
                                <a14:imgProps xmlns:a14="http://schemas.microsoft.com/office/drawing/2010/main">
                                  <a14:imgLayer r:embed="rId9">
                                    <a14:imgEffect>
                                      <a14:brightnessContrast bright="20000" contrast="-20000"/>
                                    </a14:imgEffect>
                                    <a14:imgEffect>
                                      <a14:sharpenSoften amount="50000"/>
                                    </a14:imgEffect>
                                  </a14:imgLayer>
                                </a14:imgProps>
                              </a:ext>
                            </a:extLst>
                          </a:blip>
                          <a:srcRect l="17739" r="11931"/>
                          <a:stretch>
                            <a:fillRect/>
                          </a:stretch>
                        </pic:blipFill>
                        <pic:spPr>
                          <a:xfrm>
                            <a:off x="0" y="0"/>
                            <a:ext cx="5372464" cy="5753100"/>
                          </a:xfrm>
                          <a:prstGeom prst="rect">
                            <a:avLst/>
                          </a:prstGeom>
                          <a:ln>
                            <a:noFill/>
                          </a:ln>
                        </pic:spPr>
                      </pic:pic>
                    </a:graphicData>
                  </a:graphic>
                </wp:inline>
              </w:drawing>
            </w:r>
          </w:p>
          <w:p>
            <w:pPr>
              <w:spacing w:line="360" w:lineRule="auto"/>
              <w:jc w:val="center"/>
              <w:rPr>
                <w:bCs/>
                <w:sz w:val="24"/>
              </w:rPr>
            </w:pPr>
            <w:r>
              <w:rPr>
                <w:rFonts w:hint="eastAsia"/>
                <w:b/>
                <w:sz w:val="24"/>
              </w:rPr>
              <w:t>图3</w:t>
            </w:r>
            <w:r>
              <w:rPr>
                <w:b/>
                <w:sz w:val="24"/>
              </w:rPr>
              <w:t>-</w:t>
            </w:r>
            <w:r>
              <w:rPr>
                <w:rFonts w:hint="eastAsia"/>
                <w:b/>
                <w:sz w:val="24"/>
              </w:rPr>
              <w:t>1  建设项目的四邻关系</w:t>
            </w:r>
            <w:r>
              <w:rPr>
                <w:b/>
                <w:sz w:val="24"/>
              </w:rPr>
              <w:t>图</w:t>
            </w:r>
          </w:p>
          <w:p>
            <w:pPr>
              <w:spacing w:before="156" w:beforeLines="50" w:after="156" w:afterLines="50" w:line="300" w:lineRule="auto"/>
              <w:rPr>
                <w:b/>
                <w:sz w:val="24"/>
              </w:rPr>
            </w:pPr>
            <w:r>
              <w:rPr>
                <w:b/>
                <w:color w:val="FF0000"/>
                <w:sz w:val="24"/>
              </w:rPr>
              <mc:AlternateContent>
                <mc:Choice Requires="wps">
                  <w:drawing>
                    <wp:anchor distT="0" distB="0" distL="114300" distR="114300" simplePos="0" relativeHeight="251969536" behindDoc="0" locked="0" layoutInCell="1" allowOverlap="1">
                      <wp:simplePos x="0" y="0"/>
                      <wp:positionH relativeFrom="column">
                        <wp:posOffset>3686175</wp:posOffset>
                      </wp:positionH>
                      <wp:positionV relativeFrom="paragraph">
                        <wp:posOffset>622300</wp:posOffset>
                      </wp:positionV>
                      <wp:extent cx="1714500" cy="29718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714500" cy="297180"/>
                              </a:xfrm>
                              <a:prstGeom prst="rect">
                                <a:avLst/>
                              </a:prstGeom>
                              <a:noFill/>
                              <a:ln w="9525">
                                <a:noFill/>
                                <a:miter/>
                              </a:ln>
                            </wps:spPr>
                            <wps:txbx>
                              <w:txbxContent>
                                <w:p>
                                  <w:pPr>
                                    <w:rPr>
                                      <w:sz w:val="24"/>
                                    </w:rPr>
                                  </w:pPr>
                                  <w:r>
                                    <w:rPr>
                                      <w:rFonts w:hint="eastAsia"/>
                                      <w:sz w:val="24"/>
                                    </w:rPr>
                                    <w:t>表示厂界噪声监测点位</w:t>
                                  </w:r>
                                </w:p>
                              </w:txbxContent>
                            </wps:txbx>
                            <wps:bodyPr wrap="square" upright="1"/>
                          </wps:wsp>
                        </a:graphicData>
                      </a:graphic>
                    </wp:anchor>
                  </w:drawing>
                </mc:Choice>
                <mc:Fallback>
                  <w:pict>
                    <v:shape id="_x0000_s1026" o:spid="_x0000_s1026" o:spt="202" type="#_x0000_t202" style="position:absolute;left:0pt;margin-left:290.25pt;margin-top:49pt;height:23.4pt;width:135pt;z-index:251969536;mso-width-relative:page;mso-height-relative:page;" filled="f" stroked="f" coordsize="21600,21600" o:gfxdata="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yjzAv1gAAAAoBAAAP&#10;AAAAAAAAAAEAIAAAACIAAABkcnMvZG93bnJldi54bWxQSwECFAAUAAAACACHTuJA2WeTIagBAAAl&#10;AwAADgAAAAAAAAABACAAAAAlAQAAZHJzL2Uyb0RvYy54bWxQSwUGAAAAAAYABgBZAQAAPwUAAAAA&#10;">
                      <v:fill on="f" focussize="0,0"/>
                      <v:stroke on="f" joinstyle="miter"/>
                      <v:imagedata o:title=""/>
                      <o:lock v:ext="edit" aspectratio="f"/>
                      <v:textbox>
                        <w:txbxContent>
                          <w:p>
                            <w:pPr>
                              <w:rPr>
                                <w:sz w:val="24"/>
                              </w:rPr>
                            </w:pPr>
                            <w:r>
                              <w:rPr>
                                <w:rFonts w:hint="eastAsia"/>
                                <w:sz w:val="24"/>
                              </w:rPr>
                              <w:t>表示厂界噪声监测点位</w:t>
                            </w:r>
                          </w:p>
                        </w:txbxContent>
                      </v:textbox>
                    </v:shape>
                  </w:pict>
                </mc:Fallback>
              </mc:AlternateContent>
            </w:r>
            <w:r>
              <w:rPr>
                <w:bCs/>
                <w:color w:val="FF0000"/>
                <w:sz w:val="24"/>
              </w:rPr>
              <mc:AlternateContent>
                <mc:Choice Requires="wps">
                  <w:drawing>
                    <wp:anchor distT="0" distB="0" distL="114300" distR="114300" simplePos="0" relativeHeight="251970560" behindDoc="0" locked="0" layoutInCell="1" allowOverlap="1">
                      <wp:simplePos x="0" y="0"/>
                      <wp:positionH relativeFrom="column">
                        <wp:posOffset>3562350</wp:posOffset>
                      </wp:positionH>
                      <wp:positionV relativeFrom="paragraph">
                        <wp:posOffset>683260</wp:posOffset>
                      </wp:positionV>
                      <wp:extent cx="114300" cy="148590"/>
                      <wp:effectExtent l="6985" t="13335" r="12065" b="9525"/>
                      <wp:wrapNone/>
                      <wp:docPr id="105" name="等腰三角形 105"/>
                      <wp:cNvGraphicFramePr/>
                      <a:graphic xmlns:a="http://schemas.openxmlformats.org/drawingml/2006/main">
                        <a:graphicData uri="http://schemas.microsoft.com/office/word/2010/wordprocessingShape">
                          <wps:wsp>
                            <wps:cNvSpPr/>
                            <wps:spPr>
                              <a:xfrm>
                                <a:off x="0" y="0"/>
                                <a:ext cx="114300" cy="148590"/>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wrap="square" upright="1"/>
                          </wps:wsp>
                        </a:graphicData>
                      </a:graphic>
                    </wp:anchor>
                  </w:drawing>
                </mc:Choice>
                <mc:Fallback>
                  <w:pict>
                    <v:shape id="_x0000_s1026" o:spid="_x0000_s1026" o:spt="5" type="#_x0000_t5" style="position:absolute;left:0pt;margin-left:280.5pt;margin-top:53.8pt;height:11.7pt;width:9pt;z-index:251970560;mso-width-relative:page;mso-height-relative:page;" fillcolor="#000000" filled="t" stroked="t" coordsize="21600,21600" o:gfxdata="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nFDAoNcAAAALAQAADwAAAAAAAAAB&#10;ACAAAAAiAAAAZHJzL2Rvd25yZXYueG1sUEsBAhQAFAAAAAgAh07iQPV/1D4RAgAAGgQAAA4AAAAA&#10;AAAAAQAgAAAAJgEAAGRycy9lMm9Eb2MueG1sUEsFBgAAAAAGAAYAWQEAAKkFAAAAAA==&#10;" adj="10800">
                      <v:fill on="t" focussize="0,0"/>
                      <v:stroke color="#000000" joinstyle="miter"/>
                      <v:imagedata o:title=""/>
                      <o:lock v:ext="edit" aspectratio="f"/>
                    </v:shape>
                  </w:pict>
                </mc:Fallback>
              </mc:AlternateContent>
            </w:r>
            <w:r>
              <w:rPr>
                <w:bCs/>
                <w:color w:val="FF0000"/>
                <w:sz w:val="24"/>
              </w:rPr>
              <mc:AlternateContent>
                <mc:Choice Requires="wps">
                  <w:drawing>
                    <wp:anchor distT="0" distB="0" distL="114300" distR="114300" simplePos="0" relativeHeight="251968512" behindDoc="0" locked="0" layoutInCell="1" allowOverlap="1">
                      <wp:simplePos x="0" y="0"/>
                      <wp:positionH relativeFrom="column">
                        <wp:posOffset>3686175</wp:posOffset>
                      </wp:positionH>
                      <wp:positionV relativeFrom="paragraph">
                        <wp:posOffset>332740</wp:posOffset>
                      </wp:positionV>
                      <wp:extent cx="1819275" cy="29718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819275" cy="297180"/>
                              </a:xfrm>
                              <a:prstGeom prst="rect">
                                <a:avLst/>
                              </a:prstGeom>
                              <a:noFill/>
                              <a:ln w="9525">
                                <a:noFill/>
                                <a:miter/>
                              </a:ln>
                            </wps:spPr>
                            <wps:txbx>
                              <w:txbxContent>
                                <w:p>
                                  <w:pPr>
                                    <w:rPr>
                                      <w:sz w:val="24"/>
                                    </w:rPr>
                                  </w:pPr>
                                  <w:r>
                                    <w:rPr>
                                      <w:rFonts w:hint="eastAsia"/>
                                      <w:sz w:val="24"/>
                                    </w:rPr>
                                    <w:t>表示无组织排放监测点</w:t>
                                  </w:r>
                                </w:p>
                              </w:txbxContent>
                            </wps:txbx>
                            <wps:bodyPr wrap="square" upright="1"/>
                          </wps:wsp>
                        </a:graphicData>
                      </a:graphic>
                    </wp:anchor>
                  </w:drawing>
                </mc:Choice>
                <mc:Fallback>
                  <w:pict>
                    <v:shape id="_x0000_s1026" o:spid="_x0000_s1026" o:spt="202" type="#_x0000_t202" style="position:absolute;left:0pt;margin-left:290.25pt;margin-top:26.2pt;height:23.4pt;width:143.25pt;z-index:251968512;mso-width-relative:page;mso-height-relative:page;" filled="f" stroked="f" coordsize="21600,21600" o:gfxdata="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F+YEtLXAAAACQEA&#10;AA8AAAAAAAAAAQAgAAAAIgAAAGRycy9kb3ducmV2LnhtbFBLAQIUABQAAAAIAIdO4kDsvG1tqQEA&#10;ACUDAAAOAAAAAAAAAAEAIAAAACYBAABkcnMvZTJvRG9jLnhtbFBLBQYAAAAABgAGAFkBAABBBQAA&#10;AAA=&#10;">
                      <v:fill on="f" focussize="0,0"/>
                      <v:stroke on="f" joinstyle="miter"/>
                      <v:imagedata o:title=""/>
                      <o:lock v:ext="edit" aspectratio="f"/>
                      <v:textbox>
                        <w:txbxContent>
                          <w:p>
                            <w:pPr>
                              <w:rPr>
                                <w:sz w:val="24"/>
                              </w:rPr>
                            </w:pPr>
                            <w:r>
                              <w:rPr>
                                <w:rFonts w:hint="eastAsia"/>
                                <w:sz w:val="24"/>
                              </w:rPr>
                              <w:t>表示无组织排放监测点</w:t>
                            </w:r>
                          </w:p>
                        </w:txbxContent>
                      </v:textbox>
                    </v:shape>
                  </w:pict>
                </mc:Fallback>
              </mc:AlternateContent>
            </w:r>
            <w:r>
              <w:rPr>
                <w:bCs/>
                <w:color w:val="FF0000"/>
                <w:sz w:val="24"/>
              </w:rPr>
              <mc:AlternateContent>
                <mc:Choice Requires="wps">
                  <w:drawing>
                    <wp:anchor distT="0" distB="0" distL="114300" distR="114300" simplePos="0" relativeHeight="251967488" behindDoc="0" locked="0" layoutInCell="1" allowOverlap="1">
                      <wp:simplePos x="0" y="0"/>
                      <wp:positionH relativeFrom="column">
                        <wp:posOffset>3543300</wp:posOffset>
                      </wp:positionH>
                      <wp:positionV relativeFrom="paragraph">
                        <wp:posOffset>414655</wp:posOffset>
                      </wp:positionV>
                      <wp:extent cx="152400" cy="144780"/>
                      <wp:effectExtent l="7620" t="7620" r="11430" b="19050"/>
                      <wp:wrapNone/>
                      <wp:docPr id="102" name="椭圆 102"/>
                      <wp:cNvGraphicFramePr/>
                      <a:graphic xmlns:a="http://schemas.openxmlformats.org/drawingml/2006/main">
                        <a:graphicData uri="http://schemas.microsoft.com/office/word/2010/wordprocessingShape">
                          <wps:wsp>
                            <wps:cNvSpPr/>
                            <wps:spPr>
                              <a:xfrm>
                                <a:off x="0" y="0"/>
                                <a:ext cx="152400" cy="144780"/>
                              </a:xfrm>
                              <a:prstGeom prst="ellipse">
                                <a:avLst/>
                              </a:prstGeom>
                              <a:noFill/>
                              <a:ln w="15875" cap="flat" cmpd="sng">
                                <a:solidFill>
                                  <a:srgbClr val="000000"/>
                                </a:solidFill>
                                <a:prstDash val="solid"/>
                                <a:headEnd type="none" w="med" len="med"/>
                                <a:tailEnd type="none" w="med" len="med"/>
                              </a:ln>
                            </wps:spPr>
                            <wps:bodyPr wrap="square" upright="1"/>
                          </wps:wsp>
                        </a:graphicData>
                      </a:graphic>
                    </wp:anchor>
                  </w:drawing>
                </mc:Choice>
                <mc:Fallback>
                  <w:pict>
                    <v:shape id="_x0000_s1026" o:spid="_x0000_s1026" o:spt="3" type="#_x0000_t3" style="position:absolute;left:0pt;margin-left:279pt;margin-top:32.65pt;height:11.4pt;width:12pt;z-index:251967488;mso-width-relative:page;mso-height-relative:page;" filled="f" stroked="t" coordsize="21600,21600" o:gfxdata="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ggbwT1wAAAAkB&#10;AAAPAAAAAAAAAAEAIAAAACIAAABkcnMvZG93bnJldi54bWxQSwECFAAUAAAACACHTuJA7D38FuMB&#10;AACyAwAADgAAAAAAAAABACAAAAAmAQAAZHJzL2Uyb0RvYy54bWxQSwUGAAAAAAYABgBZAQAAewUA&#10;AAAA&#10;">
                      <v:fill on="f" focussize="0,0"/>
                      <v:stroke weight="1.25pt" color="#000000" joinstyle="round"/>
                      <v:imagedata o:title=""/>
                      <o:lock v:ext="edit" aspectratio="f"/>
                    </v:shape>
                  </w:pict>
                </mc:Fallback>
              </mc:AlternateContent>
            </w:r>
          </w:p>
        </w:tc>
      </w:tr>
      <w:bookmarkEnd w:id="0"/>
    </w:tbl>
    <w:p>
      <w:pPr>
        <w:snapToGrid w:val="0"/>
        <w:spacing w:line="440" w:lineRule="exact"/>
        <w:jc w:val="center"/>
        <w:rPr>
          <w:b/>
          <w:sz w:val="24"/>
        </w:rPr>
        <w:sectPr>
          <w:headerReference r:id="rId3" w:type="default"/>
          <w:footerReference r:id="rId4" w:type="default"/>
          <w:pgSz w:w="11906" w:h="16838"/>
          <w:pgMar w:top="1440" w:right="1800" w:bottom="1440" w:left="1800" w:header="851" w:footer="992" w:gutter="0"/>
          <w:cols w:space="425" w:num="1"/>
          <w:docGrid w:type="lines" w:linePitch="312" w:charSpace="0"/>
        </w:sectPr>
      </w:pPr>
    </w:p>
    <w:p>
      <w:pPr>
        <w:rPr>
          <w:b/>
          <w:sz w:val="24"/>
          <w:szCs w:val="28"/>
        </w:rPr>
      </w:pPr>
      <w:bookmarkStart w:id="5" w:name="_Toc21483"/>
      <w:r>
        <w:rPr>
          <w:rFonts w:hint="eastAsia" w:hAnsi="宋体"/>
          <w:b/>
          <w:sz w:val="24"/>
          <w:szCs w:val="21"/>
        </w:rPr>
        <w:t xml:space="preserve">续表3  </w:t>
      </w:r>
      <w:r>
        <w:rPr>
          <w:rFonts w:hint="eastAsia"/>
          <w:b/>
          <w:sz w:val="24"/>
          <w:szCs w:val="28"/>
        </w:rPr>
        <w:t>建设项目简介</w:t>
      </w:r>
    </w:p>
    <w:tbl>
      <w:tblPr>
        <w:tblStyle w:val="2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74" w:hRule="atLeast"/>
        </w:trPr>
        <w:tc>
          <w:tcPr>
            <w:tcW w:w="8522" w:type="dxa"/>
          </w:tcPr>
          <w:p>
            <w:pPr>
              <w:pStyle w:val="2"/>
              <w:spacing w:before="0" w:after="0" w:line="360" w:lineRule="auto"/>
              <w:outlineLvl w:val="0"/>
              <w:rPr>
                <w:sz w:val="24"/>
                <w:szCs w:val="28"/>
              </w:rPr>
            </w:pPr>
            <w:r>
              <w:rPr>
                <w:rFonts w:hint="eastAsia"/>
                <w:sz w:val="24"/>
                <w:szCs w:val="28"/>
              </w:rPr>
              <w:t>3.4项目变更情况</w:t>
            </w:r>
          </w:p>
          <w:p>
            <w:pPr>
              <w:spacing w:line="360" w:lineRule="auto"/>
              <w:ind w:firstLine="480" w:firstLineChars="200"/>
              <w:rPr>
                <w:sz w:val="24"/>
              </w:rPr>
            </w:pPr>
            <w:r>
              <w:rPr>
                <w:rFonts w:hint="eastAsia"/>
                <w:sz w:val="24"/>
              </w:rPr>
              <w:t>环评中，采暖利用污水处理厂原有的一台1.4WM燃煤锅炉，现利用空调采暖。燃煤锅炉已拆除，详见附件。</w:t>
            </w:r>
          </w:p>
          <w:p>
            <w:pPr>
              <w:spacing w:line="360" w:lineRule="auto"/>
              <w:ind w:firstLine="435"/>
              <w:rPr>
                <w:sz w:val="24"/>
              </w:rPr>
            </w:pPr>
            <w:r>
              <w:rPr>
                <w:rFonts w:hint="eastAsia"/>
                <w:sz w:val="24"/>
              </w:rPr>
              <w:t>回用水消毒方式从原设计的二氧化氯消毒法改为次氯酸钠消毒法，详见附件。</w:t>
            </w:r>
          </w:p>
          <w:p>
            <w:pPr>
              <w:pStyle w:val="2"/>
              <w:spacing w:before="0" w:after="0" w:line="360" w:lineRule="auto"/>
              <w:outlineLvl w:val="0"/>
              <w:rPr>
                <w:color w:val="FF0000"/>
                <w:sz w:val="24"/>
                <w:szCs w:val="28"/>
              </w:rPr>
            </w:pPr>
            <w:bookmarkStart w:id="6" w:name="_Toc9634"/>
            <w:r>
              <w:rPr>
                <w:rFonts w:hint="eastAsia"/>
                <w:sz w:val="24"/>
                <w:szCs w:val="28"/>
              </w:rPr>
              <w:t>3.5中水回用情况</w:t>
            </w:r>
            <w:bookmarkEnd w:id="6"/>
          </w:p>
          <w:p>
            <w:pPr>
              <w:spacing w:line="360" w:lineRule="auto"/>
              <w:ind w:firstLine="435"/>
              <w:rPr>
                <w:sz w:val="24"/>
              </w:rPr>
            </w:pPr>
            <w:r>
              <w:rPr>
                <w:rFonts w:hint="eastAsia"/>
                <w:sz w:val="24"/>
              </w:rPr>
              <w:t>城区回用水厂设计出水量为6万m</w:t>
            </w:r>
            <w:r>
              <w:rPr>
                <w:rFonts w:hint="eastAsia"/>
                <w:sz w:val="24"/>
                <w:vertAlign w:val="superscript"/>
              </w:rPr>
              <w:t>3</w:t>
            </w:r>
            <w:r>
              <w:rPr>
                <w:rFonts w:hint="eastAsia"/>
                <w:sz w:val="24"/>
              </w:rPr>
              <w:t>/d。目前，中水主要用于城区杂用水。项目运行后，中水将供给尤河橡皮坝等景观和相关企业冷却水，目前还未供给。</w:t>
            </w:r>
          </w:p>
          <w:p>
            <w:pPr>
              <w:pStyle w:val="2"/>
              <w:spacing w:before="0" w:after="0" w:line="360" w:lineRule="auto"/>
              <w:outlineLvl w:val="0"/>
              <w:rPr>
                <w:color w:val="FF0000"/>
                <w:sz w:val="24"/>
                <w:szCs w:val="28"/>
              </w:rPr>
            </w:pPr>
            <w:bookmarkStart w:id="7" w:name="_Toc24933"/>
            <w:r>
              <w:rPr>
                <w:rFonts w:hint="eastAsia"/>
                <w:sz w:val="24"/>
                <w:szCs w:val="28"/>
              </w:rPr>
              <w:t>3.6水平衡</w:t>
            </w:r>
            <w:bookmarkEnd w:id="7"/>
          </w:p>
          <w:p>
            <w:pPr>
              <w:ind w:firstLine="480" w:firstLineChars="200"/>
              <w:rPr>
                <w:sz w:val="28"/>
                <w:szCs w:val="28"/>
              </w:rPr>
            </w:pPr>
            <w:r>
              <w:rPr>
                <w:color w:val="FF0000"/>
                <w:sz w:val="24"/>
              </w:rPr>
              <mc:AlternateContent>
                <mc:Choice Requires="wps">
                  <w:drawing>
                    <wp:anchor distT="0" distB="0" distL="114300" distR="114300" simplePos="0" relativeHeight="253147136" behindDoc="0" locked="0" layoutInCell="1" allowOverlap="1">
                      <wp:simplePos x="0" y="0"/>
                      <wp:positionH relativeFrom="column">
                        <wp:posOffset>4067175</wp:posOffset>
                      </wp:positionH>
                      <wp:positionV relativeFrom="paragraph">
                        <wp:posOffset>207645</wp:posOffset>
                      </wp:positionV>
                      <wp:extent cx="895350" cy="299085"/>
                      <wp:effectExtent l="4445" t="5080" r="14605" b="19685"/>
                      <wp:wrapNone/>
                      <wp:docPr id="161" name="文本框 161"/>
                      <wp:cNvGraphicFramePr/>
                      <a:graphic xmlns:a="http://schemas.openxmlformats.org/drawingml/2006/main">
                        <a:graphicData uri="http://schemas.microsoft.com/office/word/2010/wordprocessingShape">
                          <wps:wsp>
                            <wps:cNvSpPr txBox="1"/>
                            <wps:spPr>
                              <a:xfrm>
                                <a:off x="0" y="0"/>
                                <a:ext cx="89535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城区杂用水</w:t>
                                  </w:r>
                                </w:p>
                              </w:txbxContent>
                            </wps:txbx>
                            <wps:bodyPr wrap="square"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320.25pt;margin-top:16.35pt;height:23.55pt;width:70.5pt;z-index:253147136;mso-width-relative:page;mso-height-relative:margin;mso-height-percent:200;" fillcolor="#FFFFFF" filled="t" stroked="t" coordsize="21600,21600" o:gfxdata="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1jkiNcAAAAJAQAADwAAAAAAAAABACAAAAAiAAAAZHJz&#10;L2Rvd25yZXYueG1sUEsBAhQAFAAAAAgAh07iQBmnfxIFAgAAEwQAAA4AAAAAAAAAAQAgAAAAJgEA&#10;AGRycy9lMm9Eb2MueG1sUEsFBgAAAAAGAAYAWQEAAJ0FAAAAAA==&#10;">
                      <v:fill on="t" focussize="0,0"/>
                      <v:stroke color="#000000" joinstyle="miter"/>
                      <v:imagedata o:title=""/>
                      <o:lock v:ext="edit" aspectratio="f"/>
                      <v:textbox style="mso-fit-shape-to-text:t;">
                        <w:txbxContent>
                          <w:p>
                            <w:pPr>
                              <w:jc w:val="center"/>
                            </w:pPr>
                            <w:r>
                              <w:rPr>
                                <w:rFonts w:hint="eastAsia"/>
                              </w:rPr>
                              <w:t>城区杂用水</w:t>
                            </w:r>
                          </w:p>
                        </w:txbxContent>
                      </v:textbox>
                    </v:shape>
                  </w:pict>
                </mc:Fallback>
              </mc:AlternateContent>
            </w:r>
            <w:r>
              <w:rPr>
                <w:color w:val="FF0000"/>
                <w:sz w:val="24"/>
              </w:rPr>
              <mc:AlternateContent>
                <mc:Choice Requires="wps">
                  <w:drawing>
                    <wp:anchor distT="0" distB="0" distL="114300" distR="114300" simplePos="0" relativeHeight="253153280" behindDoc="0" locked="0" layoutInCell="1" allowOverlap="1">
                      <wp:simplePos x="0" y="0"/>
                      <wp:positionH relativeFrom="column">
                        <wp:posOffset>3552825</wp:posOffset>
                      </wp:positionH>
                      <wp:positionV relativeFrom="paragraph">
                        <wp:posOffset>103505</wp:posOffset>
                      </wp:positionV>
                      <wp:extent cx="466725" cy="299085"/>
                      <wp:effectExtent l="0" t="0" r="0" b="0"/>
                      <wp:wrapNone/>
                      <wp:docPr id="165" name="文本框 165"/>
                      <wp:cNvGraphicFramePr/>
                      <a:graphic xmlns:a="http://schemas.openxmlformats.org/drawingml/2006/main">
                        <a:graphicData uri="http://schemas.microsoft.com/office/word/2010/wordprocessingShape">
                          <wps:wsp>
                            <wps:cNvSpPr txBox="1"/>
                            <wps:spPr>
                              <a:xfrm>
                                <a:off x="0" y="0"/>
                                <a:ext cx="466725" cy="299085"/>
                              </a:xfrm>
                              <a:prstGeom prst="rect">
                                <a:avLst/>
                              </a:prstGeom>
                              <a:noFill/>
                              <a:ln w="9525" cap="flat" cmpd="sng">
                                <a:noFill/>
                                <a:prstDash val="solid"/>
                                <a:miter/>
                                <a:headEnd type="none" w="med" len="med"/>
                                <a:tailEnd type="none" w="med" len="med"/>
                              </a:ln>
                            </wps:spPr>
                            <wps:txbx>
                              <w:txbxContent>
                                <w:p>
                                  <w:pPr>
                                    <w:jc w:val="center"/>
                                  </w:pPr>
                                  <w:r>
                                    <w:rPr>
                                      <w:rFonts w:hint="eastAsia"/>
                                    </w:rPr>
                                    <w:t>0.4</w:t>
                                  </w:r>
                                </w:p>
                              </w:txbxContent>
                            </wps:txbx>
                            <wps:bodyPr wrap="square"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279.75pt;margin-top:8.15pt;height:23.55pt;width:36.75pt;z-index:253153280;mso-width-relative:page;mso-height-relative:margin;mso-height-percent:200;" filled="f" stroked="f" coordsize="21600,21600" o:gfxdata="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Vt1sttcAAAAJAQAADwAAAAAAAAABACAAAAAiAAAAZHJzL2Rvd25yZXYueG1sUEsBAhQAFAAAAAgA&#10;h07iQPBMSsftAQAAwQMAAA4AAAAAAAAAAQAgAAAAJgEAAGRycy9lMm9Eb2MueG1sUEsFBgAAAAAG&#10;AAYAWQEAAIUFAAAAAA==&#10;">
                      <v:fill on="f" focussize="0,0"/>
                      <v:stroke on="f" joinstyle="miter"/>
                      <v:imagedata o:title=""/>
                      <o:lock v:ext="edit" aspectratio="f"/>
                      <v:textbox style="mso-fit-shape-to-text:t;">
                        <w:txbxContent>
                          <w:p>
                            <w:pPr>
                              <w:jc w:val="center"/>
                            </w:pPr>
                            <w:r>
                              <w:rPr>
                                <w:rFonts w:hint="eastAsia"/>
                              </w:rPr>
                              <w:t>0.4</w:t>
                            </w:r>
                          </w:p>
                        </w:txbxContent>
                      </v:textbox>
                    </v:shape>
                  </w:pict>
                </mc:Fallback>
              </mc:AlternateContent>
            </w:r>
            <w:r>
              <w:rPr>
                <w:color w:val="FF0000"/>
                <w:sz w:val="24"/>
              </w:rPr>
              <mc:AlternateContent>
                <mc:Choice Requires="wps">
                  <w:drawing>
                    <wp:anchor distT="0" distB="0" distL="114300" distR="114300" simplePos="0" relativeHeight="253140992" behindDoc="0" locked="0" layoutInCell="1" allowOverlap="1">
                      <wp:simplePos x="0" y="0"/>
                      <wp:positionH relativeFrom="column">
                        <wp:posOffset>3600450</wp:posOffset>
                      </wp:positionH>
                      <wp:positionV relativeFrom="paragraph">
                        <wp:posOffset>344805</wp:posOffset>
                      </wp:positionV>
                      <wp:extent cx="466725" cy="0"/>
                      <wp:effectExtent l="0" t="48895" r="9525" b="65405"/>
                      <wp:wrapNone/>
                      <wp:docPr id="30" name="直接箭头连接符 30"/>
                      <wp:cNvGraphicFramePr/>
                      <a:graphic xmlns:a="http://schemas.openxmlformats.org/drawingml/2006/main">
                        <a:graphicData uri="http://schemas.microsoft.com/office/word/2010/wordprocessingShape">
                          <wps:wsp>
                            <wps:cNvCnPr/>
                            <wps:spPr>
                              <a:xfrm>
                                <a:off x="0" y="0"/>
                                <a:ext cx="4667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83.5pt;margin-top:27.15pt;height:0pt;width:36.75pt;z-index:253140992;mso-width-relative:page;mso-height-relative:page;" filled="f" stroked="t" coordsize="21600,21600" o:gfxdata="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P2cIc9kAAAAJAQAADwAAAAAAAAABACAAAAAiAAAAZHJzL2Rvd25yZXYu&#10;eG1sUEsBAhQAFAAAAAgAh07iQKCI6JP6AQAAswMAAA4AAAAAAAAAAQAgAAAAKAEAAGRycy9lMm9E&#10;b2MueG1sUEsFBgAAAAAGAAYAWQEAAJQFAAAAAA==&#10;">
                      <v:fill on="f" focussize="0,0"/>
                      <v:stroke color="#4A7EBB [3204]" joinstyle="round" endarrow="open"/>
                      <v:imagedata o:title=""/>
                      <o:lock v:ext="edit" aspectratio="f"/>
                    </v:shape>
                  </w:pict>
                </mc:Fallback>
              </mc:AlternateContent>
            </w:r>
            <w:r>
              <w:rPr>
                <w:color w:val="FF0000"/>
                <w:sz w:val="24"/>
              </w:rPr>
              <mc:AlternateContent>
                <mc:Choice Requires="wps">
                  <w:drawing>
                    <wp:anchor distT="0" distB="0" distL="114300" distR="114300" simplePos="0" relativeHeight="253139968" behindDoc="0" locked="0" layoutInCell="1" allowOverlap="1">
                      <wp:simplePos x="0" y="0"/>
                      <wp:positionH relativeFrom="column">
                        <wp:posOffset>3600450</wp:posOffset>
                      </wp:positionH>
                      <wp:positionV relativeFrom="paragraph">
                        <wp:posOffset>344805</wp:posOffset>
                      </wp:positionV>
                      <wp:extent cx="0" cy="1666875"/>
                      <wp:effectExtent l="4445" t="0" r="14605" b="9525"/>
                      <wp:wrapNone/>
                      <wp:docPr id="29" name="直接连接符 29"/>
                      <wp:cNvGraphicFramePr/>
                      <a:graphic xmlns:a="http://schemas.openxmlformats.org/drawingml/2006/main">
                        <a:graphicData uri="http://schemas.microsoft.com/office/word/2010/wordprocessingShape">
                          <wps:wsp>
                            <wps:cNvCnPr/>
                            <wps:spPr>
                              <a:xfrm>
                                <a:off x="0" y="0"/>
                                <a:ext cx="0" cy="1666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83.5pt;margin-top:27.15pt;height:131.25pt;width:0pt;z-index:253139968;mso-width-relative:page;mso-height-relative:page;" filled="f" stroked="t" coordsize="21600,21600" o:gfxdata="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b2xzMNoAAAAKAQAADwAA&#10;AAAAAAABACAAAAAiAAAAZHJzL2Rvd25yZXYueG1sUEsBAhQAFAAAAAgAh07iQPWMQajbAQAAhwMA&#10;AA4AAAAAAAAAAQAgAAAAKQEAAGRycy9lMm9Eb2MueG1sUEsFBgAAAAAGAAYAWQEAAHYFAAAAAA==&#10;">
                      <v:fill on="f" focussize="0,0"/>
                      <v:stroke color="#4A7EBB [3204]" joinstyle="round"/>
                      <v:imagedata o:title=""/>
                      <o:lock v:ext="edit" aspectratio="f"/>
                    </v:line>
                  </w:pict>
                </mc:Fallback>
              </mc:AlternateContent>
            </w:r>
            <w:r>
              <w:rPr>
                <w:rFonts w:hint="eastAsia"/>
                <w:sz w:val="24"/>
              </w:rPr>
              <w:t>水平衡见图3-2</w:t>
            </w:r>
            <w:r>
              <w:rPr>
                <w:rFonts w:hint="eastAsia"/>
                <w:sz w:val="28"/>
                <w:szCs w:val="28"/>
              </w:rPr>
              <w:t>。</w:t>
            </w:r>
          </w:p>
          <w:p>
            <w:pPr>
              <w:rPr>
                <w:color w:val="FF0000"/>
              </w:rPr>
            </w:pPr>
            <w:r>
              <w:rPr>
                <w:color w:val="FF0000"/>
                <w:sz w:val="24"/>
              </w:rPr>
              <mc:AlternateContent>
                <mc:Choice Requires="wps">
                  <w:drawing>
                    <wp:anchor distT="0" distB="0" distL="114300" distR="114300" simplePos="0" relativeHeight="253130752" behindDoc="0" locked="0" layoutInCell="1" allowOverlap="1">
                      <wp:simplePos x="0" y="0"/>
                      <wp:positionH relativeFrom="column">
                        <wp:posOffset>1390650</wp:posOffset>
                      </wp:positionH>
                      <wp:positionV relativeFrom="paragraph">
                        <wp:posOffset>91440</wp:posOffset>
                      </wp:positionV>
                      <wp:extent cx="523875" cy="299085"/>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523875" cy="299085"/>
                              </a:xfrm>
                              <a:prstGeom prst="rect">
                                <a:avLst/>
                              </a:prstGeom>
                              <a:noFill/>
                              <a:ln w="9525" cap="flat" cmpd="sng">
                                <a:noFill/>
                                <a:prstDash val="solid"/>
                                <a:miter/>
                                <a:headEnd type="none" w="med" len="med"/>
                                <a:tailEnd type="none" w="med" len="med"/>
                              </a:ln>
                            </wps:spPr>
                            <wps:txbx>
                              <w:txbxContent>
                                <w:p>
                                  <w:pPr>
                                    <w:jc w:val="center"/>
                                  </w:pPr>
                                  <w:r>
                                    <w:rPr>
                                      <w:rFonts w:hint="eastAsia"/>
                                    </w:rPr>
                                    <w:t>3.97</w:t>
                                  </w:r>
                                </w:p>
                              </w:txbxContent>
                            </wps:txbx>
                            <wps:bodyPr wrap="square"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109.5pt;margin-top:7.2pt;height:23.55pt;width:41.25pt;z-index:253130752;mso-width-relative:page;mso-height-relative:margin;mso-height-percent:200;" filled="f" stroked="f" coordsize="21600,21600" o:gfxdata="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z&#10;Ke0q1wAAAAkBAAAPAAAAAAAAAAEAIAAAACIAAABkcnMvZG93bnJldi54bWxQSwECFAAUAAAACACH&#10;TuJAgf+AV+wBAAC/AwAADgAAAAAAAAABACAAAAAmAQAAZHJzL2Uyb0RvYy54bWxQSwUGAAAAAAYA&#10;BgBZAQAAhAUAAAAA&#10;">
                      <v:fill on="f" focussize="0,0"/>
                      <v:stroke on="f" joinstyle="miter"/>
                      <v:imagedata o:title=""/>
                      <o:lock v:ext="edit" aspectratio="f"/>
                      <v:textbox style="mso-fit-shape-to-text:t;">
                        <w:txbxContent>
                          <w:p>
                            <w:pPr>
                              <w:jc w:val="center"/>
                            </w:pPr>
                            <w:r>
                              <w:rPr>
                                <w:rFonts w:hint="eastAsia"/>
                              </w:rPr>
                              <w:t>3.97</w:t>
                            </w:r>
                          </w:p>
                        </w:txbxContent>
                      </v:textbox>
                    </v:shape>
                  </w:pict>
                </mc:Fallback>
              </mc:AlternateContent>
            </w:r>
            <w:r>
              <w:rPr>
                <w:color w:val="FF0000"/>
                <w:sz w:val="24"/>
              </w:rPr>
              <mc:AlternateContent>
                <mc:Choice Requires="wps">
                  <w:drawing>
                    <wp:anchor distT="0" distB="0" distL="114300" distR="114300" simplePos="0" relativeHeight="253121536" behindDoc="0" locked="0" layoutInCell="1" allowOverlap="1">
                      <wp:simplePos x="0" y="0"/>
                      <wp:positionH relativeFrom="column">
                        <wp:posOffset>2000250</wp:posOffset>
                      </wp:positionH>
                      <wp:positionV relativeFrom="paragraph">
                        <wp:posOffset>184785</wp:posOffset>
                      </wp:positionV>
                      <wp:extent cx="942975" cy="299085"/>
                      <wp:effectExtent l="4445" t="5080" r="5080" b="19685"/>
                      <wp:wrapNone/>
                      <wp:docPr id="16" name="文本框 16"/>
                      <wp:cNvGraphicFramePr/>
                      <a:graphic xmlns:a="http://schemas.openxmlformats.org/drawingml/2006/main">
                        <a:graphicData uri="http://schemas.microsoft.com/office/word/2010/wordprocessingShape">
                          <wps:wsp>
                            <wps:cNvSpPr txBox="1"/>
                            <wps:spPr>
                              <a:xfrm>
                                <a:off x="0" y="0"/>
                                <a:ext cx="942975"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近期工程</w:t>
                                  </w:r>
                                </w:p>
                              </w:txbxContent>
                            </wps:txbx>
                            <wps:bodyPr wrap="square"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157.5pt;margin-top:14.55pt;height:23.55pt;width:74.25pt;z-index:253121536;mso-width-relative:page;mso-height-relative:margin;mso-height-percent:200;" fillcolor="#FFFFFF" filled="t" stroked="t" coordsize="21600,21600" o:gfxdata="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zoMb3XAAAACQEAAA8AAAAAAAAAAQAgAAAAIgAAAGRycy9k&#10;b3ducmV2LnhtbFBLAQIUABQAAAAIAIdO4kA9QLidAwIAABEEAAAOAAAAAAAAAAEAIAAAACYBAABk&#10;cnMvZTJvRG9jLnhtbFBLBQYAAAAABgAGAFkBAACbBQAAAAA=&#10;">
                      <v:fill on="t" focussize="0,0"/>
                      <v:stroke color="#000000" joinstyle="miter"/>
                      <v:imagedata o:title=""/>
                      <o:lock v:ext="edit" aspectratio="f"/>
                      <v:textbox style="mso-fit-shape-to-text:t;">
                        <w:txbxContent>
                          <w:p>
                            <w:pPr>
                              <w:jc w:val="center"/>
                            </w:pPr>
                            <w:r>
                              <w:rPr>
                                <w:rFonts w:hint="eastAsia"/>
                              </w:rPr>
                              <w:t>近期工程</w:t>
                            </w:r>
                          </w:p>
                        </w:txbxContent>
                      </v:textbox>
                    </v:shape>
                  </w:pict>
                </mc:Fallback>
              </mc:AlternateContent>
            </w:r>
          </w:p>
          <w:p>
            <w:pPr>
              <w:rPr>
                <w:color w:val="FF0000"/>
              </w:rPr>
            </w:pPr>
            <w:r>
              <w:rPr>
                <w:color w:val="FF0000"/>
                <w:sz w:val="24"/>
              </w:rPr>
              <mc:AlternateContent>
                <mc:Choice Requires="wps">
                  <w:drawing>
                    <wp:anchor distT="0" distB="0" distL="114300" distR="114300" simplePos="0" relativeHeight="253149184" behindDoc="0" locked="0" layoutInCell="1" allowOverlap="1">
                      <wp:simplePos x="0" y="0"/>
                      <wp:positionH relativeFrom="column">
                        <wp:posOffset>4019550</wp:posOffset>
                      </wp:positionH>
                      <wp:positionV relativeFrom="paragraph">
                        <wp:posOffset>184785</wp:posOffset>
                      </wp:positionV>
                      <wp:extent cx="828675" cy="299085"/>
                      <wp:effectExtent l="4445" t="5080" r="5080" b="19685"/>
                      <wp:wrapNone/>
                      <wp:docPr id="162" name="文本框 162"/>
                      <wp:cNvGraphicFramePr/>
                      <a:graphic xmlns:a="http://schemas.openxmlformats.org/drawingml/2006/main">
                        <a:graphicData uri="http://schemas.microsoft.com/office/word/2010/wordprocessingShape">
                          <wps:wsp>
                            <wps:cNvSpPr txBox="1"/>
                            <wps:spPr>
                              <a:xfrm>
                                <a:off x="0" y="0"/>
                                <a:ext cx="828675"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城区绿化</w:t>
                                  </w:r>
                                </w:p>
                              </w:txbxContent>
                            </wps:txbx>
                            <wps:bodyPr wrap="square"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316.5pt;margin-top:14.55pt;height:23.55pt;width:65.25pt;z-index:253149184;mso-width-relative:page;mso-height-relative:margin;mso-height-percent:200;" fillcolor="#FFFFFF" filled="t" stroked="t" coordsize="21600,21600" o:gfxdata="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4J3lu1gAAAAkBAAAPAAAAAAAAAAEAIAAAACIAAABkcnMv&#10;ZG93bnJldi54bWxQSwECFAAUAAAACACHTuJAHbXDUgUCAAATBAAADgAAAAAAAAABACAAAAAlAQAA&#10;ZHJzL2Uyb0RvYy54bWxQSwUGAAAAAAYABgBZAQAAnAUAAAAA&#10;">
                      <v:fill on="t" focussize="0,0"/>
                      <v:stroke color="#000000" joinstyle="miter"/>
                      <v:imagedata o:title=""/>
                      <o:lock v:ext="edit" aspectratio="f"/>
                      <v:textbox style="mso-fit-shape-to-text:t;">
                        <w:txbxContent>
                          <w:p>
                            <w:pPr>
                              <w:jc w:val="center"/>
                            </w:pPr>
                            <w:r>
                              <w:rPr>
                                <w:rFonts w:hint="eastAsia"/>
                              </w:rPr>
                              <w:t>城区绿化</w:t>
                            </w:r>
                          </w:p>
                        </w:txbxContent>
                      </v:textbox>
                    </v:shape>
                  </w:pict>
                </mc:Fallback>
              </mc:AlternateContent>
            </w:r>
            <w:r>
              <w:rPr>
                <w:color w:val="FF0000"/>
                <w:sz w:val="24"/>
              </w:rPr>
              <mc:AlternateContent>
                <mc:Choice Requires="wps">
                  <w:drawing>
                    <wp:anchor distT="0" distB="0" distL="114300" distR="114300" simplePos="0" relativeHeight="253155328" behindDoc="0" locked="0" layoutInCell="1" allowOverlap="1">
                      <wp:simplePos x="0" y="0"/>
                      <wp:positionH relativeFrom="column">
                        <wp:posOffset>3600450</wp:posOffset>
                      </wp:positionH>
                      <wp:positionV relativeFrom="paragraph">
                        <wp:posOffset>172720</wp:posOffset>
                      </wp:positionV>
                      <wp:extent cx="466725" cy="299085"/>
                      <wp:effectExtent l="0" t="0" r="0" b="0"/>
                      <wp:wrapNone/>
                      <wp:docPr id="166" name="文本框 166"/>
                      <wp:cNvGraphicFramePr/>
                      <a:graphic xmlns:a="http://schemas.openxmlformats.org/drawingml/2006/main">
                        <a:graphicData uri="http://schemas.microsoft.com/office/word/2010/wordprocessingShape">
                          <wps:wsp>
                            <wps:cNvSpPr txBox="1"/>
                            <wps:spPr>
                              <a:xfrm>
                                <a:off x="0" y="0"/>
                                <a:ext cx="466725" cy="299085"/>
                              </a:xfrm>
                              <a:prstGeom prst="rect">
                                <a:avLst/>
                              </a:prstGeom>
                              <a:noFill/>
                              <a:ln w="9525" cap="flat" cmpd="sng">
                                <a:noFill/>
                                <a:prstDash val="solid"/>
                                <a:miter/>
                                <a:headEnd type="none" w="med" len="med"/>
                                <a:tailEnd type="none" w="med" len="med"/>
                              </a:ln>
                            </wps:spPr>
                            <wps:txbx>
                              <w:txbxContent>
                                <w:p>
                                  <w:pPr>
                                    <w:jc w:val="center"/>
                                  </w:pPr>
                                  <w:r>
                                    <w:rPr>
                                      <w:rFonts w:hint="eastAsia"/>
                                    </w:rPr>
                                    <w:t>1</w:t>
                                  </w:r>
                                </w:p>
                              </w:txbxContent>
                            </wps:txbx>
                            <wps:bodyPr wrap="square"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283.5pt;margin-top:13.6pt;height:23.55pt;width:36.75pt;z-index:253155328;mso-width-relative:page;mso-height-relative:margin;mso-height-percent:200;" filled="f" stroked="f" coordsize="21600,21600" o:gfxdata="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sRdzRNgAAAAJAQAADwAAAAAAAAABACAAAAAiAAAAZHJzL2Rvd25yZXYueG1sUEsBAhQAFAAAAAgA&#10;h07iQDEt+y7sAQAAwQMAAA4AAAAAAAAAAQAgAAAAJwEAAGRycy9lMm9Eb2MueG1sUEsFBgAAAAAG&#10;AAYAWQEAAIUFAAAAAA==&#10;">
                      <v:fill on="f" focussize="0,0"/>
                      <v:stroke on="f" joinstyle="miter"/>
                      <v:imagedata o:title=""/>
                      <o:lock v:ext="edit" aspectratio="f"/>
                      <v:textbox style="mso-fit-shape-to-text:t;">
                        <w:txbxContent>
                          <w:p>
                            <w:pPr>
                              <w:jc w:val="center"/>
                            </w:pPr>
                            <w:r>
                              <w:rPr>
                                <w:rFonts w:hint="eastAsia"/>
                              </w:rPr>
                              <w:t>1</w:t>
                            </w:r>
                          </w:p>
                        </w:txbxContent>
                      </v:textbox>
                    </v:shape>
                  </w:pict>
                </mc:Fallback>
              </mc:AlternateContent>
            </w:r>
            <w:r>
              <w:rPr>
                <w:color w:val="FF0000"/>
              </w:rPr>
              <mc:AlternateContent>
                <mc:Choice Requires="wps">
                  <w:drawing>
                    <wp:anchor distT="0" distB="0" distL="114300" distR="114300" simplePos="0" relativeHeight="253125632" behindDoc="0" locked="0" layoutInCell="1" allowOverlap="1">
                      <wp:simplePos x="0" y="0"/>
                      <wp:positionH relativeFrom="column">
                        <wp:posOffset>1143000</wp:posOffset>
                      </wp:positionH>
                      <wp:positionV relativeFrom="paragraph">
                        <wp:posOffset>186690</wp:posOffset>
                      </wp:positionV>
                      <wp:extent cx="0" cy="1409700"/>
                      <wp:effectExtent l="4445" t="0" r="14605" b="0"/>
                      <wp:wrapNone/>
                      <wp:docPr id="19" name="直接连接符 19"/>
                      <wp:cNvGraphicFramePr/>
                      <a:graphic xmlns:a="http://schemas.openxmlformats.org/drawingml/2006/main">
                        <a:graphicData uri="http://schemas.microsoft.com/office/word/2010/wordprocessingShape">
                          <wps:wsp>
                            <wps:cNvCnPr/>
                            <wps:spPr>
                              <a:xfrm>
                                <a:off x="0" y="0"/>
                                <a:ext cx="0" cy="1409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90pt;margin-top:14.7pt;height:111pt;width:0pt;z-index:253125632;mso-width-relative:page;mso-height-relative:page;" filled="f" stroked="t" coordsize="21600,21600" o:gfxdata="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Kv+wCjYAAAACgEAAA8AAAAA&#10;AAAAAQAgAAAAIgAAAGRycy9kb3ducmV2LnhtbFBLAQIUABQAAAAIAIdO4kBRJDX82wEAAIcDAAAO&#10;AAAAAAAAAAEAIAAAACcBAABkcnMvZTJvRG9jLnhtbFBLBQYAAAAABgAGAFkBAAB0BQAAAAA=&#10;">
                      <v:fill on="f" focussize="0,0"/>
                      <v:stroke color="#4A7EBB [3204]" joinstyle="round"/>
                      <v:imagedata o:title=""/>
                      <o:lock v:ext="edit" aspectratio="f"/>
                    </v:line>
                  </w:pict>
                </mc:Fallback>
              </mc:AlternateContent>
            </w:r>
            <w:r>
              <w:rPr>
                <w:color w:val="FF0000"/>
              </w:rPr>
              <mc:AlternateContent>
                <mc:Choice Requires="wps">
                  <w:drawing>
                    <wp:anchor distT="0" distB="0" distL="114300" distR="114300" simplePos="0" relativeHeight="253134848" behindDoc="0" locked="0" layoutInCell="1" allowOverlap="1">
                      <wp:simplePos x="0" y="0"/>
                      <wp:positionH relativeFrom="column">
                        <wp:posOffset>3286125</wp:posOffset>
                      </wp:positionH>
                      <wp:positionV relativeFrom="paragraph">
                        <wp:posOffset>189230</wp:posOffset>
                      </wp:positionV>
                      <wp:extent cx="0" cy="949325"/>
                      <wp:effectExtent l="4445" t="0" r="14605" b="3175"/>
                      <wp:wrapNone/>
                      <wp:docPr id="25" name="直接连接符 25"/>
                      <wp:cNvGraphicFramePr/>
                      <a:graphic xmlns:a="http://schemas.openxmlformats.org/drawingml/2006/main">
                        <a:graphicData uri="http://schemas.microsoft.com/office/word/2010/wordprocessingShape">
                          <wps:wsp>
                            <wps:cNvCnPr/>
                            <wps:spPr>
                              <a:xfrm>
                                <a:off x="0" y="0"/>
                                <a:ext cx="0" cy="9493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58.75pt;margin-top:14.9pt;height:74.75pt;width:0pt;z-index:253134848;mso-width-relative:page;mso-height-relative:page;" filled="f" stroked="t" coordsize="21600,21600" o:gfxdata="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PAiXc2QAAAAoBAAAPAAAAAAAA&#10;AAEAIAAAACIAAABkcnMvZG93bnJldi54bWxQSwECFAAUAAAACACHTuJAxcrPHNgBAACGAwAADgAA&#10;AAAAAAABACAAAAAoAQAAZHJzL2Uyb0RvYy54bWxQSwUGAAAAAAYABgBZAQAAcgUAAAAA&#10;">
                      <v:fill on="f" focussize="0,0"/>
                      <v:stroke color="#4A7EBB [3204]" joinstyle="round"/>
                      <v:imagedata o:title=""/>
                      <o:lock v:ext="edit" aspectratio="f"/>
                    </v:line>
                  </w:pict>
                </mc:Fallback>
              </mc:AlternateContent>
            </w:r>
            <w:r>
              <w:rPr>
                <w:color w:val="FF0000"/>
              </w:rPr>
              <mc:AlternateContent>
                <mc:Choice Requires="wps">
                  <w:drawing>
                    <wp:anchor distT="0" distB="0" distL="114300" distR="114300" simplePos="0" relativeHeight="253133824" behindDoc="0" locked="0" layoutInCell="1" allowOverlap="1">
                      <wp:simplePos x="0" y="0"/>
                      <wp:positionH relativeFrom="column">
                        <wp:posOffset>2943225</wp:posOffset>
                      </wp:positionH>
                      <wp:positionV relativeFrom="paragraph">
                        <wp:posOffset>186690</wp:posOffset>
                      </wp:positionV>
                      <wp:extent cx="342900" cy="0"/>
                      <wp:effectExtent l="0" t="0" r="0" b="0"/>
                      <wp:wrapNone/>
                      <wp:docPr id="24" name="直接连接符 24"/>
                      <wp:cNvGraphicFramePr/>
                      <a:graphic xmlns:a="http://schemas.openxmlformats.org/drawingml/2006/main">
                        <a:graphicData uri="http://schemas.microsoft.com/office/word/2010/wordprocessingShape">
                          <wps:wsp>
                            <wps:cNvCnPr/>
                            <wps:spPr>
                              <a:xfrm>
                                <a:off x="0" y="0"/>
                                <a:ext cx="342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31.75pt;margin-top:14.7pt;height:0pt;width:27pt;z-index:253133824;mso-width-relative:page;mso-height-relative:page;" filled="f" stroked="t" coordsize="21600,21600" o:gfxdata="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Le8vsLZAAAACQEAAA8AAAAA&#10;AAAAAQAgAAAAIgAAAGRycy9kb3ducmV2LnhtbFBLAQIUABQAAAAIAIdO4kDk+BIa2gEAAIYDAAAO&#10;AAAAAAAAAAEAIAAAACgBAABkcnMvZTJvRG9jLnhtbFBLBQYAAAAABgAGAFkBAAB0BQAAAAA=&#10;">
                      <v:fill on="f" focussize="0,0"/>
                      <v:stroke color="#4A7EBB [3204]" joinstyle="round"/>
                      <v:imagedata o:title=""/>
                      <o:lock v:ext="edit" aspectratio="f"/>
                    </v:line>
                  </w:pict>
                </mc:Fallback>
              </mc:AlternateContent>
            </w:r>
            <w:r>
              <w:rPr>
                <w:color w:val="FF0000"/>
              </w:rPr>
              <mc:AlternateContent>
                <mc:Choice Requires="wps">
                  <w:drawing>
                    <wp:anchor distT="0" distB="0" distL="114300" distR="114300" simplePos="0" relativeHeight="253126656" behindDoc="0" locked="0" layoutInCell="1" allowOverlap="1">
                      <wp:simplePos x="0" y="0"/>
                      <wp:positionH relativeFrom="column">
                        <wp:posOffset>1143000</wp:posOffset>
                      </wp:positionH>
                      <wp:positionV relativeFrom="paragraph">
                        <wp:posOffset>186690</wp:posOffset>
                      </wp:positionV>
                      <wp:extent cx="857250" cy="0"/>
                      <wp:effectExtent l="0" t="48895" r="0" b="65405"/>
                      <wp:wrapNone/>
                      <wp:docPr id="20" name="直接箭头连接符 20"/>
                      <wp:cNvGraphicFramePr/>
                      <a:graphic xmlns:a="http://schemas.openxmlformats.org/drawingml/2006/main">
                        <a:graphicData uri="http://schemas.microsoft.com/office/word/2010/wordprocessingShape">
                          <wps:wsp>
                            <wps:cNvCnPr/>
                            <wps:spPr>
                              <a:xfrm>
                                <a:off x="0" y="0"/>
                                <a:ext cx="8572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90pt;margin-top:14.7pt;height:0pt;width:67.5pt;z-index:253126656;mso-width-relative:page;mso-height-relative:page;" filled="f" stroked="t" coordsize="21600,21600" o:gfxdata="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ogrde2AAAAAkBAAAPAAAAAAAAAAEAIAAAACIAAABkcnMvZG93bnJldi54&#10;bWxQSwECFAAUAAAACACHTuJAGEZ9Y/oBAACzAwAADgAAAAAAAAABACAAAAAnAQAAZHJzL2Uyb0Rv&#10;Yy54bWxQSwUGAAAAAAYABgBZAQAAkwUAAAAA&#10;">
                      <v:fill on="f" focussize="0,0"/>
                      <v:stroke color="#4A7EBB [3204]" joinstyle="round" endarrow="open"/>
                      <v:imagedata o:title=""/>
                      <o:lock v:ext="edit" aspectratio="f"/>
                    </v:shape>
                  </w:pict>
                </mc:Fallback>
              </mc:AlternateContent>
            </w:r>
          </w:p>
          <w:p>
            <w:pPr>
              <w:rPr>
                <w:color w:val="FF0000"/>
              </w:rPr>
            </w:pPr>
            <w:r>
              <w:rPr>
                <w:color w:val="FF0000"/>
                <w:sz w:val="24"/>
              </w:rPr>
              <mc:AlternateContent>
                <mc:Choice Requires="wps">
                  <w:drawing>
                    <wp:anchor distT="0" distB="0" distL="114300" distR="114300" simplePos="0" relativeHeight="253157376" behindDoc="0" locked="0" layoutInCell="1" allowOverlap="1">
                      <wp:simplePos x="0" y="0"/>
                      <wp:positionH relativeFrom="column">
                        <wp:posOffset>828675</wp:posOffset>
                      </wp:positionH>
                      <wp:positionV relativeFrom="paragraph">
                        <wp:posOffset>106045</wp:posOffset>
                      </wp:positionV>
                      <wp:extent cx="352425" cy="299085"/>
                      <wp:effectExtent l="0" t="0" r="0" b="0"/>
                      <wp:wrapNone/>
                      <wp:docPr id="170" name="文本框 170"/>
                      <wp:cNvGraphicFramePr/>
                      <a:graphic xmlns:a="http://schemas.openxmlformats.org/drawingml/2006/main">
                        <a:graphicData uri="http://schemas.microsoft.com/office/word/2010/wordprocessingShape">
                          <wps:wsp>
                            <wps:cNvSpPr txBox="1"/>
                            <wps:spPr>
                              <a:xfrm>
                                <a:off x="0" y="0"/>
                                <a:ext cx="352425" cy="299085"/>
                              </a:xfrm>
                              <a:prstGeom prst="rect">
                                <a:avLst/>
                              </a:prstGeom>
                              <a:noFill/>
                              <a:ln w="9525" cap="flat" cmpd="sng">
                                <a:noFill/>
                                <a:prstDash val="solid"/>
                                <a:miter/>
                                <a:headEnd type="none" w="med" len="med"/>
                                <a:tailEnd type="none" w="med" len="med"/>
                              </a:ln>
                            </wps:spPr>
                            <wps:txbx>
                              <w:txbxContent>
                                <w:p>
                                  <w:pPr>
                                    <w:jc w:val="center"/>
                                  </w:pPr>
                                  <w:r>
                                    <w:rPr>
                                      <w:rFonts w:hint="eastAsia"/>
                                    </w:rPr>
                                    <w:t>6</w:t>
                                  </w:r>
                                </w:p>
                              </w:txbxContent>
                            </wps:txbx>
                            <wps:bodyPr wrap="square"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65.25pt;margin-top:8.35pt;height:23.55pt;width:27.75pt;z-index:253157376;mso-width-relative:page;mso-height-relative:margin;mso-height-percent:200;" filled="f" stroked="f" coordsize="21600,21600" o:gfxdata="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CyW&#10;QM3WAAAACQEAAA8AAAAAAAAAAQAgAAAAIgAAAGRycy9kb3ducmV2LnhtbFBLAQIUABQAAAAIAIdO&#10;4kDo7Nbc7AEAAMEDAAAOAAAAAAAAAAEAIAAAACUBAABkcnMvZTJvRG9jLnhtbFBLBQYAAAAABgAG&#10;AFkBAACDBQAAAAA=&#10;">
                      <v:fill on="f" focussize="0,0"/>
                      <v:stroke on="f" joinstyle="miter"/>
                      <v:imagedata o:title=""/>
                      <o:lock v:ext="edit" aspectratio="f"/>
                      <v:textbox style="mso-fit-shape-to-text:t;">
                        <w:txbxContent>
                          <w:p>
                            <w:pPr>
                              <w:jc w:val="center"/>
                            </w:pPr>
                            <w:r>
                              <w:rPr>
                                <w:rFonts w:hint="eastAsia"/>
                              </w:rPr>
                              <w:t>6</w:t>
                            </w:r>
                          </w:p>
                        </w:txbxContent>
                      </v:textbox>
                    </v:shape>
                  </w:pict>
                </mc:Fallback>
              </mc:AlternateContent>
            </w:r>
            <w:r>
              <w:rPr>
                <w:color w:val="FF0000"/>
                <w:sz w:val="24"/>
              </w:rPr>
              <mc:AlternateContent>
                <mc:Choice Requires="wps">
                  <w:drawing>
                    <wp:anchor distT="0" distB="0" distL="114300" distR="114300" simplePos="0" relativeHeight="253119488" behindDoc="0" locked="0" layoutInCell="1" allowOverlap="1">
                      <wp:simplePos x="0" y="0"/>
                      <wp:positionH relativeFrom="column">
                        <wp:posOffset>-47625</wp:posOffset>
                      </wp:positionH>
                      <wp:positionV relativeFrom="paragraph">
                        <wp:posOffset>112395</wp:posOffset>
                      </wp:positionV>
                      <wp:extent cx="942975" cy="299085"/>
                      <wp:effectExtent l="4445" t="5080" r="5080" b="19685"/>
                      <wp:wrapNone/>
                      <wp:docPr id="15" name="文本框 15"/>
                      <wp:cNvGraphicFramePr/>
                      <a:graphic xmlns:a="http://schemas.openxmlformats.org/drawingml/2006/main">
                        <a:graphicData uri="http://schemas.microsoft.com/office/word/2010/wordprocessingShape">
                          <wps:wsp>
                            <wps:cNvSpPr txBox="1"/>
                            <wps:spPr>
                              <a:xfrm>
                                <a:off x="0" y="0"/>
                                <a:ext cx="942975"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污水处理厂</w:t>
                                  </w:r>
                                </w:p>
                                <w:p>
                                  <w:pPr>
                                    <w:jc w:val="center"/>
                                  </w:pPr>
                                  <w:r>
                                    <w:rPr>
                                      <w:rFonts w:hint="eastAsia"/>
                                    </w:rPr>
                                    <w:t>二级出水</w:t>
                                  </w:r>
                                </w:p>
                              </w:txbxContent>
                            </wps:txbx>
                            <wps:bodyPr wrap="square"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3.75pt;margin-top:8.85pt;height:23.55pt;width:74.25pt;z-index:253119488;mso-width-relative:page;mso-height-relative:margin;mso-height-percent:200;" fillcolor="#FFFFFF" filled="t" stroked="t" coordsize="21600,21600" o:gfxdata="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9/Ru1tUAAAAIAQAADwAAAAAAAAABACAAAAAiAAAAZHJzL2Rv&#10;d25yZXYueG1sUEsBAhQAFAAAAAgAh07iQMwZb9UEAgAAEQQAAA4AAAAAAAAAAQAgAAAAJAEAAGRy&#10;cy9lMm9Eb2MueG1sUEsFBgAAAAAGAAYAWQEAAJoFAAAAAA==&#10;">
                      <v:fill on="t" focussize="0,0"/>
                      <v:stroke color="#000000" joinstyle="miter"/>
                      <v:imagedata o:title=""/>
                      <o:lock v:ext="edit" aspectratio="f"/>
                      <v:textbox style="mso-fit-shape-to-text:t;">
                        <w:txbxContent>
                          <w:p>
                            <w:pPr>
                              <w:jc w:val="center"/>
                            </w:pPr>
                            <w:r>
                              <w:rPr>
                                <w:rFonts w:hint="eastAsia"/>
                              </w:rPr>
                              <w:t>污水处理厂</w:t>
                            </w:r>
                          </w:p>
                          <w:p>
                            <w:pPr>
                              <w:jc w:val="center"/>
                            </w:pPr>
                            <w:r>
                              <w:rPr>
                                <w:rFonts w:hint="eastAsia"/>
                              </w:rPr>
                              <w:t>二级出水</w:t>
                            </w:r>
                          </w:p>
                        </w:txbxContent>
                      </v:textbox>
                    </v:shape>
                  </w:pict>
                </mc:Fallback>
              </mc:AlternateContent>
            </w:r>
          </w:p>
          <w:p>
            <w:pPr>
              <w:rPr>
                <w:color w:val="FF0000"/>
              </w:rPr>
            </w:pPr>
            <w:r>
              <w:rPr>
                <w:color w:val="FF0000"/>
                <w:sz w:val="24"/>
              </w:rPr>
              <mc:AlternateContent>
                <mc:Choice Requires="wps">
                  <w:drawing>
                    <wp:anchor distT="0" distB="0" distL="114300" distR="114300" simplePos="0" relativeHeight="253143040" behindDoc="0" locked="0" layoutInCell="1" allowOverlap="1">
                      <wp:simplePos x="0" y="0"/>
                      <wp:positionH relativeFrom="column">
                        <wp:posOffset>3600450</wp:posOffset>
                      </wp:positionH>
                      <wp:positionV relativeFrom="paragraph">
                        <wp:posOffset>0</wp:posOffset>
                      </wp:positionV>
                      <wp:extent cx="419100" cy="0"/>
                      <wp:effectExtent l="0" t="48895" r="0" b="65405"/>
                      <wp:wrapNone/>
                      <wp:docPr id="31" name="直接箭头连接符 31"/>
                      <wp:cNvGraphicFramePr/>
                      <a:graphic xmlns:a="http://schemas.openxmlformats.org/drawingml/2006/main">
                        <a:graphicData uri="http://schemas.microsoft.com/office/word/2010/wordprocessingShape">
                          <wps:wsp>
                            <wps:cNvCnPr/>
                            <wps:spPr>
                              <a:xfrm>
                                <a:off x="0" y="0"/>
                                <a:ext cx="4191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83.5pt;margin-top:0pt;height:0pt;width:33pt;z-index:253143040;mso-width-relative:page;mso-height-relative:page;" filled="f" stroked="t" coordsize="21600,21600" o:gfxdata="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cssSd9YAAAAFAQAADwAAAAAAAAABACAAAAAiAAAAZHJzL2Rvd25yZXYueG1s&#10;UEsBAhQAFAAAAAgAh07iQMiW32r6AQAAswMAAA4AAAAAAAAAAQAgAAAAJQEAAGRycy9lMm9Eb2Mu&#10;eG1sUEsFBgAAAAAGAAYAWQEAAJEFAAAAAA==&#10;">
                      <v:fill on="f" focussize="0,0"/>
                      <v:stroke color="#4A7EBB [3204]" joinstyle="round" endarrow="open"/>
                      <v:imagedata o:title=""/>
                      <o:lock v:ext="edit" aspectratio="f"/>
                    </v:shape>
                  </w:pict>
                </mc:Fallback>
              </mc:AlternateContent>
            </w:r>
            <w:r>
              <w:rPr>
                <w:color w:val="FF0000"/>
                <w:sz w:val="24"/>
              </w:rPr>
              <mc:AlternateContent>
                <mc:Choice Requires="wps">
                  <w:drawing>
                    <wp:anchor distT="0" distB="0" distL="114300" distR="114300" simplePos="0" relativeHeight="253138944" behindDoc="0" locked="0" layoutInCell="1" allowOverlap="1">
                      <wp:simplePos x="0" y="0"/>
                      <wp:positionH relativeFrom="column">
                        <wp:posOffset>3200400</wp:posOffset>
                      </wp:positionH>
                      <wp:positionV relativeFrom="paragraph">
                        <wp:posOffset>1905</wp:posOffset>
                      </wp:positionV>
                      <wp:extent cx="466725" cy="299085"/>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466725" cy="299085"/>
                              </a:xfrm>
                              <a:prstGeom prst="rect">
                                <a:avLst/>
                              </a:prstGeom>
                              <a:noFill/>
                              <a:ln w="9525" cap="flat" cmpd="sng">
                                <a:noFill/>
                                <a:prstDash val="solid"/>
                                <a:miter/>
                                <a:headEnd type="none" w="med" len="med"/>
                                <a:tailEnd type="none" w="med" len="med"/>
                              </a:ln>
                            </wps:spPr>
                            <wps:txbx>
                              <w:txbxContent>
                                <w:p>
                                  <w:pPr>
                                    <w:jc w:val="center"/>
                                  </w:pPr>
                                  <w:r>
                                    <w:rPr>
                                      <w:rFonts w:hint="eastAsia"/>
                                    </w:rPr>
                                    <w:t>5.95</w:t>
                                  </w:r>
                                </w:p>
                              </w:txbxContent>
                            </wps:txbx>
                            <wps:bodyPr wrap="square"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252pt;margin-top:0.15pt;height:23.55pt;width:36.75pt;z-index:253138944;mso-width-relative:page;mso-height-relative:margin;mso-height-percent:200;" filled="f" stroked="f" coordsize="21600,21600" o:gfxdata="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Dtw&#10;QSvWAAAABwEAAA8AAAAAAAAAAQAgAAAAIgAAAGRycy9kb3ducmV2LnhtbFBLAQIUABQAAAAIAIdO&#10;4kCNkBqk7AEAAL8DAAAOAAAAAAAAAAEAIAAAACUBAABkcnMvZTJvRG9jLnhtbFBLBQYAAAAABgAG&#10;AFkBAACDBQAAAAA=&#10;">
                      <v:fill on="f" focussize="0,0"/>
                      <v:stroke on="f" joinstyle="miter"/>
                      <v:imagedata o:title=""/>
                      <o:lock v:ext="edit" aspectratio="f"/>
                      <v:textbox style="mso-fit-shape-to-text:t;">
                        <w:txbxContent>
                          <w:p>
                            <w:pPr>
                              <w:jc w:val="center"/>
                            </w:pPr>
                            <w:r>
                              <w:rPr>
                                <w:rFonts w:hint="eastAsia"/>
                              </w:rPr>
                              <w:t>5.95</w:t>
                            </w:r>
                          </w:p>
                        </w:txbxContent>
                      </v:textbox>
                    </v:shape>
                  </w:pict>
                </mc:Fallback>
              </mc:AlternateContent>
            </w:r>
            <w:r>
              <w:rPr>
                <w:color w:val="FF0000"/>
              </w:rPr>
              <mc:AlternateContent>
                <mc:Choice Requires="wps">
                  <w:drawing>
                    <wp:anchor distT="0" distB="0" distL="114300" distR="114300" simplePos="0" relativeHeight="253124608" behindDoc="0" locked="0" layoutInCell="1" allowOverlap="1">
                      <wp:simplePos x="0" y="0"/>
                      <wp:positionH relativeFrom="column">
                        <wp:posOffset>895350</wp:posOffset>
                      </wp:positionH>
                      <wp:positionV relativeFrom="paragraph">
                        <wp:posOffset>152400</wp:posOffset>
                      </wp:positionV>
                      <wp:extent cx="247650" cy="9525"/>
                      <wp:effectExtent l="0" t="0" r="0" b="0"/>
                      <wp:wrapNone/>
                      <wp:docPr id="18" name="直接连接符 18"/>
                      <wp:cNvGraphicFramePr/>
                      <a:graphic xmlns:a="http://schemas.openxmlformats.org/drawingml/2006/main">
                        <a:graphicData uri="http://schemas.microsoft.com/office/word/2010/wordprocessingShape">
                          <wps:wsp>
                            <wps:cNvCnPr/>
                            <wps:spPr>
                              <a:xfrm flipV="1">
                                <a:off x="0" y="0"/>
                                <a:ext cx="2476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70.5pt;margin-top:12pt;height:0.75pt;width:19.5pt;z-index:253124608;mso-width-relative:page;mso-height-relative:page;" filled="f" stroked="t" coordsize="21600,21600" o:gfxdata="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LyA22bVAAAACQEAAA8A&#10;AAAAAAAAAQAgAAAAIgAAAGRycy9kb3ducmV2LnhtbFBLAQIUABQAAAAIAIdO4kDBRJI84QEAAJMD&#10;AAAOAAAAAAAAAAEAIAAAACQBAABkcnMvZTJvRG9jLnhtbFBLBQYAAAAABgAGAFkBAAB3BQAAAAA=&#10;">
                      <v:fill on="f" focussize="0,0"/>
                      <v:stroke color="#4A7EBB [3204]" joinstyle="round"/>
                      <v:imagedata o:title=""/>
                      <o:lock v:ext="edit" aspectratio="f"/>
                    </v:line>
                  </w:pict>
                </mc:Fallback>
              </mc:AlternateContent>
            </w:r>
          </w:p>
          <w:p>
            <w:pPr>
              <w:rPr>
                <w:color w:val="FF0000"/>
              </w:rPr>
            </w:pPr>
            <w:r>
              <w:rPr>
                <w:color w:val="FF0000"/>
                <w:sz w:val="24"/>
              </w:rPr>
              <mc:AlternateContent>
                <mc:Choice Requires="wps">
                  <w:drawing>
                    <wp:anchor distT="0" distB="0" distL="114300" distR="114300" simplePos="0" relativeHeight="253165568" behindDoc="0" locked="0" layoutInCell="1" allowOverlap="1">
                      <wp:simplePos x="0" y="0"/>
                      <wp:positionH relativeFrom="column">
                        <wp:posOffset>3600450</wp:posOffset>
                      </wp:positionH>
                      <wp:positionV relativeFrom="paragraph">
                        <wp:posOffset>54610</wp:posOffset>
                      </wp:positionV>
                      <wp:extent cx="466725" cy="299085"/>
                      <wp:effectExtent l="0" t="0" r="0" b="0"/>
                      <wp:wrapNone/>
                      <wp:docPr id="176" name="文本框 176"/>
                      <wp:cNvGraphicFramePr/>
                      <a:graphic xmlns:a="http://schemas.openxmlformats.org/drawingml/2006/main">
                        <a:graphicData uri="http://schemas.microsoft.com/office/word/2010/wordprocessingShape">
                          <wps:wsp>
                            <wps:cNvSpPr txBox="1"/>
                            <wps:spPr>
                              <a:xfrm>
                                <a:off x="0" y="0"/>
                                <a:ext cx="466725" cy="299085"/>
                              </a:xfrm>
                              <a:prstGeom prst="rect">
                                <a:avLst/>
                              </a:prstGeom>
                              <a:noFill/>
                              <a:ln w="9525" cap="flat" cmpd="sng">
                                <a:noFill/>
                                <a:prstDash val="solid"/>
                                <a:miter/>
                                <a:headEnd type="none" w="med" len="med"/>
                                <a:tailEnd type="none" w="med" len="med"/>
                              </a:ln>
                            </wps:spPr>
                            <wps:txbx>
                              <w:txbxContent>
                                <w:p>
                                  <w:pPr>
                                    <w:jc w:val="center"/>
                                  </w:pPr>
                                  <w:r>
                                    <w:rPr>
                                      <w:rFonts w:hint="eastAsia"/>
                                    </w:rPr>
                                    <w:t>1</w:t>
                                  </w:r>
                                </w:p>
                              </w:txbxContent>
                            </wps:txbx>
                            <wps:bodyPr wrap="square"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283.5pt;margin-top:4.3pt;height:23.55pt;width:36.75pt;z-index:253165568;mso-width-relative:page;mso-height-relative:margin;mso-height-percent:200;" filled="f" stroked="f" coordsize="21600,21600" o:gfxdata="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5&#10;dWYF1gAAAAgBAAAPAAAAAAAAAAEAIAAAACIAAABkcnMvZG93bnJldi54bWxQSwECFAAUAAAACACH&#10;TuJAM+6tw+0BAADBAwAADgAAAAAAAAABACAAAAAlAQAAZHJzL2Uyb0RvYy54bWxQSwUGAAAAAAYA&#10;BgBZAQAAhAUAAAAA&#10;">
                      <v:fill on="f" focussize="0,0"/>
                      <v:stroke on="f" joinstyle="miter"/>
                      <v:imagedata o:title=""/>
                      <o:lock v:ext="edit" aspectratio="f"/>
                      <v:textbox style="mso-fit-shape-to-text:t;">
                        <w:txbxContent>
                          <w:p>
                            <w:pPr>
                              <w:jc w:val="center"/>
                            </w:pPr>
                            <w:r>
                              <w:rPr>
                                <w:rFonts w:hint="eastAsia"/>
                              </w:rPr>
                              <w:t>1</w:t>
                            </w:r>
                          </w:p>
                        </w:txbxContent>
                      </v:textbox>
                    </v:shape>
                  </w:pict>
                </mc:Fallback>
              </mc:AlternateContent>
            </w:r>
            <w:r>
              <w:rPr>
                <w:color w:val="FF0000"/>
              </w:rPr>
              <mc:AlternateContent>
                <mc:Choice Requires="wps">
                  <w:drawing>
                    <wp:anchor distT="0" distB="0" distL="114300" distR="114300" simplePos="0" relativeHeight="253136896" behindDoc="0" locked="0" layoutInCell="1" allowOverlap="1">
                      <wp:simplePos x="0" y="0"/>
                      <wp:positionH relativeFrom="column">
                        <wp:posOffset>3286125</wp:posOffset>
                      </wp:positionH>
                      <wp:positionV relativeFrom="paragraph">
                        <wp:posOffset>49530</wp:posOffset>
                      </wp:positionV>
                      <wp:extent cx="314325" cy="0"/>
                      <wp:effectExtent l="0" t="48895" r="9525" b="65405"/>
                      <wp:wrapNone/>
                      <wp:docPr id="27" name="直接箭头连接符 27"/>
                      <wp:cNvGraphicFramePr/>
                      <a:graphic xmlns:a="http://schemas.openxmlformats.org/drawingml/2006/main">
                        <a:graphicData uri="http://schemas.microsoft.com/office/word/2010/wordprocessingShape">
                          <wps:wsp>
                            <wps:cNvCnPr/>
                            <wps:spPr>
                              <a:xfrm>
                                <a:off x="0" y="0"/>
                                <a:ext cx="3143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58.75pt;margin-top:3.9pt;height:0pt;width:24.75pt;z-index:253136896;mso-width-relative:page;mso-height-relative:page;" filled="f" stroked="t" coordsize="21600,21600" o:gfxdata="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ATxe79YAAAAHAQAADwAAAAAAAAABACAAAAAiAAAAZHJzL2Rvd25yZXYueG1s&#10;UEsBAhQAFAAAAAgAh07iQNzLUzP6AQAAswMAAA4AAAAAAAAAAQAgAAAAJQEAAGRycy9lMm9Eb2Mu&#10;eG1sUEsFBgAAAAAGAAYAWQEAAJEFAAAAAA==&#10;">
                      <v:fill on="f" focussize="0,0"/>
                      <v:stroke color="#4A7EBB [3204]" joinstyle="round" endarrow="open"/>
                      <v:imagedata o:title=""/>
                      <o:lock v:ext="edit" aspectratio="f"/>
                    </v:shape>
                  </w:pict>
                </mc:Fallback>
              </mc:AlternateContent>
            </w:r>
          </w:p>
          <w:p>
            <w:pPr>
              <w:rPr>
                <w:color w:val="FF0000"/>
              </w:rPr>
            </w:pPr>
            <w:r>
              <w:rPr>
                <w:color w:val="FF0000"/>
                <w:sz w:val="24"/>
              </w:rPr>
              <mc:AlternateContent>
                <mc:Choice Requires="wps">
                  <w:drawing>
                    <wp:anchor distT="0" distB="0" distL="114300" distR="114300" simplePos="0" relativeHeight="253169664" behindDoc="0" locked="0" layoutInCell="1" allowOverlap="1">
                      <wp:simplePos x="0" y="0"/>
                      <wp:positionH relativeFrom="column">
                        <wp:posOffset>4019550</wp:posOffset>
                      </wp:positionH>
                      <wp:positionV relativeFrom="paragraph">
                        <wp:posOffset>1905</wp:posOffset>
                      </wp:positionV>
                      <wp:extent cx="942975" cy="299085"/>
                      <wp:effectExtent l="4445" t="5080" r="5080" b="19685"/>
                      <wp:wrapNone/>
                      <wp:docPr id="178" name="文本框 178"/>
                      <wp:cNvGraphicFramePr/>
                      <a:graphic xmlns:a="http://schemas.openxmlformats.org/drawingml/2006/main">
                        <a:graphicData uri="http://schemas.microsoft.com/office/word/2010/wordprocessingShape">
                          <wps:wsp>
                            <wps:cNvSpPr txBox="1"/>
                            <wps:spPr>
                              <a:xfrm>
                                <a:off x="0" y="0"/>
                                <a:ext cx="942975"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尤河橡皮坝</w:t>
                                  </w:r>
                                </w:p>
                              </w:txbxContent>
                            </wps:txbx>
                            <wps:bodyPr wrap="square"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316.5pt;margin-top:0.15pt;height:23.55pt;width:74.25pt;z-index:253169664;mso-width-relative:page;mso-height-relative:margin;mso-height-percent:200;" fillcolor="#FFFFFF" filled="t" stroked="t" coordsize="21600,21600" o:gfxdata="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htmlPWAAAABwEAAA8AAAAAAAAAAQAgAAAAIgAAAGRycy9k&#10;b3ducmV2LnhtbFBLAQIUABQAAAAIAIdO4kDtgTr4BAIAABMEAAAOAAAAAAAAAAEAIAAAACUBAABk&#10;cnMvZTJvRG9jLnhtbFBLBQYAAAAABgAGAFkBAACbBQAAAAA=&#10;">
                      <v:fill on="t" focussize="0,0"/>
                      <v:stroke color="#000000" joinstyle="miter"/>
                      <v:imagedata o:title=""/>
                      <o:lock v:ext="edit" aspectratio="f"/>
                      <v:textbox style="mso-fit-shape-to-text:t;">
                        <w:txbxContent>
                          <w:p>
                            <w:pPr>
                              <w:jc w:val="center"/>
                            </w:pPr>
                            <w:r>
                              <w:rPr>
                                <w:rFonts w:hint="eastAsia"/>
                              </w:rPr>
                              <w:t>尤河橡皮坝</w:t>
                            </w:r>
                          </w:p>
                        </w:txbxContent>
                      </v:textbox>
                    </v:shape>
                  </w:pict>
                </mc:Fallback>
              </mc:AlternateContent>
            </w:r>
            <w:r>
              <w:rPr>
                <w:color w:val="FF0000"/>
                <w:sz w:val="24"/>
              </w:rPr>
              <mc:AlternateContent>
                <mc:Choice Requires="wps">
                  <w:drawing>
                    <wp:anchor distT="0" distB="0" distL="114300" distR="114300" simplePos="0" relativeHeight="253167616" behindDoc="0" locked="0" layoutInCell="1" allowOverlap="1">
                      <wp:simplePos x="0" y="0"/>
                      <wp:positionH relativeFrom="column">
                        <wp:posOffset>3600450</wp:posOffset>
                      </wp:positionH>
                      <wp:positionV relativeFrom="paragraph">
                        <wp:posOffset>99060</wp:posOffset>
                      </wp:positionV>
                      <wp:extent cx="419100" cy="0"/>
                      <wp:effectExtent l="0" t="48895" r="0" b="65405"/>
                      <wp:wrapNone/>
                      <wp:docPr id="177" name="直接箭头连接符 177"/>
                      <wp:cNvGraphicFramePr/>
                      <a:graphic xmlns:a="http://schemas.openxmlformats.org/drawingml/2006/main">
                        <a:graphicData uri="http://schemas.microsoft.com/office/word/2010/wordprocessingShape">
                          <wps:wsp>
                            <wps:cNvCnPr/>
                            <wps:spPr>
                              <a:xfrm>
                                <a:off x="0" y="0"/>
                                <a:ext cx="4191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83.5pt;margin-top:7.8pt;height:0pt;width:33pt;z-index:253167616;mso-width-relative:page;mso-height-relative:page;" filled="f" stroked="t" coordsize="21600,21600" o:gfxdata="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sM0Js9gAAAAJAQAADwAAAAAAAAABACAAAAAiAAAAZHJzL2Rvd25yZXYu&#10;eG1sUEsBAhQAFAAAAAgAh07iQJS5NZr7AQAAtQMAAA4AAAAAAAAAAQAgAAAAJwEAAGRycy9lMm9E&#10;b2MueG1sUEsFBgAAAAAGAAYAWQEAAJQFAAAAAA==&#10;">
                      <v:fill on="f" focussize="0,0"/>
                      <v:stroke color="#4A7EBB [3204]" joinstyle="round" endarrow="open"/>
                      <v:imagedata o:title=""/>
                      <o:lock v:ext="edit" aspectratio="f"/>
                    </v:shape>
                  </w:pict>
                </mc:Fallback>
              </mc:AlternateContent>
            </w:r>
            <w:r>
              <w:rPr>
                <w:color w:val="FF0000"/>
                <w:sz w:val="24"/>
              </w:rPr>
              <mc:AlternateContent>
                <mc:Choice Requires="wps">
                  <w:drawing>
                    <wp:anchor distT="0" distB="0" distL="114300" distR="114300" simplePos="0" relativeHeight="253132800" behindDoc="0" locked="0" layoutInCell="1" allowOverlap="1">
                      <wp:simplePos x="0" y="0"/>
                      <wp:positionH relativeFrom="column">
                        <wp:posOffset>1390650</wp:posOffset>
                      </wp:positionH>
                      <wp:positionV relativeFrom="paragraph">
                        <wp:posOffset>43815</wp:posOffset>
                      </wp:positionV>
                      <wp:extent cx="523875" cy="299085"/>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523875" cy="299085"/>
                              </a:xfrm>
                              <a:prstGeom prst="rect">
                                <a:avLst/>
                              </a:prstGeom>
                              <a:noFill/>
                              <a:ln w="9525" cap="flat" cmpd="sng">
                                <a:noFill/>
                                <a:prstDash val="solid"/>
                                <a:miter/>
                                <a:headEnd type="none" w="med" len="med"/>
                                <a:tailEnd type="none" w="med" len="med"/>
                              </a:ln>
                            </wps:spPr>
                            <wps:txbx>
                              <w:txbxContent>
                                <w:p>
                                  <w:pPr>
                                    <w:jc w:val="center"/>
                                  </w:pPr>
                                  <w:r>
                                    <w:rPr>
                                      <w:rFonts w:hint="eastAsia"/>
                                    </w:rPr>
                                    <w:t>1.98</w:t>
                                  </w:r>
                                </w:p>
                              </w:txbxContent>
                            </wps:txbx>
                            <wps:bodyPr wrap="square"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109.5pt;margin-top:3.45pt;height:23.55pt;width:41.25pt;z-index:253132800;mso-width-relative:page;mso-height-relative:margin;mso-height-percent:200;" filled="f" stroked="f" coordsize="21600,21600" o:gfxdata="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q&#10;Mb771wAAAAgBAAAPAAAAAAAAAAEAIAAAACIAAABkcnMvZG93bnJldi54bWxQSwECFAAUAAAACACH&#10;TuJA8A7n8uwBAAC/AwAADgAAAAAAAAABACAAAAAmAQAAZHJzL2Uyb0RvYy54bWxQSwUGAAAAAAYA&#10;BgBZAQAAhAUAAAAA&#10;">
                      <v:fill on="f" focussize="0,0"/>
                      <v:stroke on="f" joinstyle="miter"/>
                      <v:imagedata o:title=""/>
                      <o:lock v:ext="edit" aspectratio="f"/>
                      <v:textbox style="mso-fit-shape-to-text:t;">
                        <w:txbxContent>
                          <w:p>
                            <w:pPr>
                              <w:jc w:val="center"/>
                            </w:pPr>
                            <w:r>
                              <w:rPr>
                                <w:rFonts w:hint="eastAsia"/>
                              </w:rPr>
                              <w:t>1.98</w:t>
                            </w:r>
                          </w:p>
                        </w:txbxContent>
                      </v:textbox>
                    </v:shape>
                  </w:pict>
                </mc:Fallback>
              </mc:AlternateContent>
            </w:r>
          </w:p>
          <w:p>
            <w:pPr>
              <w:rPr>
                <w:color w:val="FF0000"/>
              </w:rPr>
            </w:pPr>
            <w:r>
              <w:rPr>
                <w:color w:val="FF0000"/>
                <w:sz w:val="24"/>
              </w:rPr>
              <mc:AlternateContent>
                <mc:Choice Requires="wps">
                  <w:drawing>
                    <wp:anchor distT="0" distB="0" distL="114300" distR="114300" simplePos="0" relativeHeight="253171712" behindDoc="0" locked="0" layoutInCell="1" allowOverlap="1">
                      <wp:simplePos x="0" y="0"/>
                      <wp:positionH relativeFrom="column">
                        <wp:posOffset>3600450</wp:posOffset>
                      </wp:positionH>
                      <wp:positionV relativeFrom="paragraph">
                        <wp:posOffset>188595</wp:posOffset>
                      </wp:positionV>
                      <wp:extent cx="466725" cy="299085"/>
                      <wp:effectExtent l="0" t="0" r="0" b="0"/>
                      <wp:wrapNone/>
                      <wp:docPr id="181" name="文本框 181"/>
                      <wp:cNvGraphicFramePr/>
                      <a:graphic xmlns:a="http://schemas.openxmlformats.org/drawingml/2006/main">
                        <a:graphicData uri="http://schemas.microsoft.com/office/word/2010/wordprocessingShape">
                          <wps:wsp>
                            <wps:cNvSpPr txBox="1"/>
                            <wps:spPr>
                              <a:xfrm>
                                <a:off x="0" y="0"/>
                                <a:ext cx="466725" cy="299085"/>
                              </a:xfrm>
                              <a:prstGeom prst="rect">
                                <a:avLst/>
                              </a:prstGeom>
                              <a:noFill/>
                              <a:ln w="9525" cap="flat" cmpd="sng">
                                <a:noFill/>
                                <a:prstDash val="solid"/>
                                <a:miter/>
                                <a:headEnd type="none" w="med" len="med"/>
                                <a:tailEnd type="none" w="med" len="med"/>
                              </a:ln>
                            </wps:spPr>
                            <wps:txbx>
                              <w:txbxContent>
                                <w:p>
                                  <w:pPr>
                                    <w:jc w:val="center"/>
                                  </w:pPr>
                                  <w:r>
                                    <w:rPr>
                                      <w:rFonts w:hint="eastAsia"/>
                                    </w:rPr>
                                    <w:t>3.55</w:t>
                                  </w:r>
                                </w:p>
                              </w:txbxContent>
                            </wps:txbx>
                            <wps:bodyPr wrap="square"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283.5pt;margin-top:14.85pt;height:23.55pt;width:36.75pt;z-index:253171712;mso-width-relative:page;mso-height-relative:margin;mso-height-percent:200;" filled="f" stroked="f" coordsize="21600,21600" o:gfxdata="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raUO4dgAAAAJAQAADwAAAAAAAAABACAAAAAiAAAAZHJzL2Rvd25yZXYueG1sUEsBAhQAFAAAAAgA&#10;h07iQKlLv83sAQAAwQMAAA4AAAAAAAAAAQAgAAAAJwEAAGRycy9lMm9Eb2MueG1sUEsFBgAAAAAG&#10;AAYAWQEAAIUFAAAAAA==&#10;">
                      <v:fill on="f" focussize="0,0"/>
                      <v:stroke on="f" joinstyle="miter"/>
                      <v:imagedata o:title=""/>
                      <o:lock v:ext="edit" aspectratio="f"/>
                      <v:textbox style="mso-fit-shape-to-text:t;">
                        <w:txbxContent>
                          <w:p>
                            <w:pPr>
                              <w:jc w:val="center"/>
                            </w:pPr>
                            <w:r>
                              <w:rPr>
                                <w:rFonts w:hint="eastAsia"/>
                              </w:rPr>
                              <w:t>3.55</w:t>
                            </w:r>
                          </w:p>
                        </w:txbxContent>
                      </v:textbox>
                    </v:shape>
                  </w:pict>
                </mc:Fallback>
              </mc:AlternateContent>
            </w:r>
            <w:r>
              <w:rPr>
                <w:color w:val="FF0000"/>
                <w:sz w:val="24"/>
              </w:rPr>
              <mc:AlternateContent>
                <mc:Choice Requires="wps">
                  <w:drawing>
                    <wp:anchor distT="0" distB="0" distL="114300" distR="114300" simplePos="0" relativeHeight="253135872" behindDoc="0" locked="0" layoutInCell="1" allowOverlap="1">
                      <wp:simplePos x="0" y="0"/>
                      <wp:positionH relativeFrom="column">
                        <wp:posOffset>2943225</wp:posOffset>
                      </wp:positionH>
                      <wp:positionV relativeFrom="paragraph">
                        <wp:posOffset>151765</wp:posOffset>
                      </wp:positionV>
                      <wp:extent cx="342900" cy="0"/>
                      <wp:effectExtent l="0" t="0" r="0" b="0"/>
                      <wp:wrapNone/>
                      <wp:docPr id="26" name="直接连接符 26"/>
                      <wp:cNvGraphicFramePr/>
                      <a:graphic xmlns:a="http://schemas.openxmlformats.org/drawingml/2006/main">
                        <a:graphicData uri="http://schemas.microsoft.com/office/word/2010/wordprocessingShape">
                          <wps:wsp>
                            <wps:cNvCnPr/>
                            <wps:spPr>
                              <a:xfrm>
                                <a:off x="0" y="0"/>
                                <a:ext cx="342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31.75pt;margin-top:11.95pt;height:0pt;width:27pt;z-index:253135872;mso-width-relative:page;mso-height-relative:page;" filled="f" stroked="t" coordsize="21600,21600" o:gfxdata="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bNDd52QAAAAkBAAAPAAAA&#10;AAAAAAEAIAAAACIAAABkcnMvZG93bnJldi54bWxQSwECFAAUAAAACACHTuJAhxvEltsBAACGAwAA&#10;DgAAAAAAAAABACAAAAAoAQAAZHJzL2Uyb0RvYy54bWxQSwUGAAAAAAYABgBZAQAAdQUAAAAA&#10;">
                      <v:fill on="f" focussize="0,0"/>
                      <v:stroke color="#4A7EBB [3204]" joinstyle="round"/>
                      <v:imagedata o:title=""/>
                      <o:lock v:ext="edit" aspectratio="f"/>
                    </v:line>
                  </w:pict>
                </mc:Fallback>
              </mc:AlternateContent>
            </w:r>
            <w:r>
              <w:rPr>
                <w:color w:val="FF0000"/>
                <w:sz w:val="24"/>
              </w:rPr>
              <mc:AlternateContent>
                <mc:Choice Requires="wps">
                  <w:drawing>
                    <wp:anchor distT="0" distB="0" distL="114300" distR="114300" simplePos="0" relativeHeight="253123584" behindDoc="0" locked="0" layoutInCell="1" allowOverlap="1">
                      <wp:simplePos x="0" y="0"/>
                      <wp:positionH relativeFrom="column">
                        <wp:posOffset>2000250</wp:posOffset>
                      </wp:positionH>
                      <wp:positionV relativeFrom="paragraph">
                        <wp:posOffset>-3810</wp:posOffset>
                      </wp:positionV>
                      <wp:extent cx="942975" cy="299085"/>
                      <wp:effectExtent l="4445" t="5080" r="5080" b="19685"/>
                      <wp:wrapNone/>
                      <wp:docPr id="17" name="文本框 17"/>
                      <wp:cNvGraphicFramePr/>
                      <a:graphic xmlns:a="http://schemas.openxmlformats.org/drawingml/2006/main">
                        <a:graphicData uri="http://schemas.microsoft.com/office/word/2010/wordprocessingShape">
                          <wps:wsp>
                            <wps:cNvSpPr txBox="1"/>
                            <wps:spPr>
                              <a:xfrm>
                                <a:off x="0" y="0"/>
                                <a:ext cx="942975"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远期工程</w:t>
                                  </w:r>
                                </w:p>
                              </w:txbxContent>
                            </wps:txbx>
                            <wps:bodyPr wrap="square"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157.5pt;margin-top:-0.3pt;height:23.55pt;width:74.25pt;z-index:253123584;mso-width-relative:page;mso-height-relative:margin;mso-height-percent:200;" fillcolor="#FFFFFF" filled="t" stroked="t" coordsize="21600,21600" o:gfxdata="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IvKtV1QAAAAgBAAAPAAAAAAAAAAEAIAAAACIAAABkcnMvZG93&#10;bnJldi54bWxQSwECFAAUAAAACACHTuJArYolEwMCAAARBAAADgAAAAAAAAABACAAAAAkAQAAZHJz&#10;L2Uyb0RvYy54bWxQSwUGAAAAAAYABgBZAQAAmQUAAAAA&#10;">
                      <v:fill on="t" focussize="0,0"/>
                      <v:stroke color="#000000" joinstyle="miter"/>
                      <v:imagedata o:title=""/>
                      <o:lock v:ext="edit" aspectratio="f"/>
                      <v:textbox style="mso-fit-shape-to-text:t;">
                        <w:txbxContent>
                          <w:p>
                            <w:pPr>
                              <w:jc w:val="center"/>
                            </w:pPr>
                            <w:r>
                              <w:rPr>
                                <w:rFonts w:hint="eastAsia"/>
                              </w:rPr>
                              <w:t>远期工程</w:t>
                            </w:r>
                          </w:p>
                        </w:txbxContent>
                      </v:textbox>
                    </v:shape>
                  </w:pict>
                </mc:Fallback>
              </mc:AlternateContent>
            </w:r>
            <w:r>
              <w:rPr>
                <w:color w:val="FF0000"/>
              </w:rPr>
              <mc:AlternateContent>
                <mc:Choice Requires="wps">
                  <w:drawing>
                    <wp:anchor distT="0" distB="0" distL="114300" distR="114300" simplePos="0" relativeHeight="253128704" behindDoc="0" locked="0" layoutInCell="1" allowOverlap="1">
                      <wp:simplePos x="0" y="0"/>
                      <wp:positionH relativeFrom="column">
                        <wp:posOffset>1143000</wp:posOffset>
                      </wp:positionH>
                      <wp:positionV relativeFrom="paragraph">
                        <wp:posOffset>148590</wp:posOffset>
                      </wp:positionV>
                      <wp:extent cx="857250" cy="0"/>
                      <wp:effectExtent l="0" t="48895" r="0" b="65405"/>
                      <wp:wrapNone/>
                      <wp:docPr id="21" name="直接箭头连接符 21"/>
                      <wp:cNvGraphicFramePr/>
                      <a:graphic xmlns:a="http://schemas.openxmlformats.org/drawingml/2006/main">
                        <a:graphicData uri="http://schemas.microsoft.com/office/word/2010/wordprocessingShape">
                          <wps:wsp>
                            <wps:cNvCnPr/>
                            <wps:spPr>
                              <a:xfrm>
                                <a:off x="0" y="0"/>
                                <a:ext cx="8572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90pt;margin-top:11.7pt;height:0pt;width:67.5pt;z-index:253128704;mso-width-relative:page;mso-height-relative:page;" filled="f" stroked="t" coordsize="21600,21600" o:gfxdata="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6eVD9gAAAAJAQAADwAAAAAAAAABACAAAAAiAAAAZHJzL2Rvd25yZXYu&#10;eG1sUEsBAhQAFAAAAAgAh07iQBFyRKr7AQAAswMAAA4AAAAAAAAAAQAgAAAAJwEAAGRycy9lMm9E&#10;b2MueG1sUEsFBgAAAAAGAAYAWQEAAJQFAAAAAA==&#10;">
                      <v:fill on="f" focussize="0,0"/>
                      <v:stroke color="#4A7EBB [3204]" joinstyle="round" endarrow="open"/>
                      <v:imagedata o:title=""/>
                      <o:lock v:ext="edit" aspectratio="f"/>
                    </v:shape>
                  </w:pict>
                </mc:Fallback>
              </mc:AlternateContent>
            </w:r>
          </w:p>
          <w:p>
            <w:pPr>
              <w:ind w:firstLine="480" w:firstLineChars="200"/>
              <w:rPr>
                <w:sz w:val="28"/>
                <w:szCs w:val="28"/>
              </w:rPr>
            </w:pPr>
            <w:r>
              <w:rPr>
                <w:color w:val="FF0000"/>
                <w:sz w:val="24"/>
              </w:rPr>
              <mc:AlternateContent>
                <mc:Choice Requires="wps">
                  <w:drawing>
                    <wp:anchor distT="0" distB="0" distL="114300" distR="114300" simplePos="0" relativeHeight="253151232" behindDoc="0" locked="0" layoutInCell="1" allowOverlap="1">
                      <wp:simplePos x="0" y="0"/>
                      <wp:positionH relativeFrom="column">
                        <wp:posOffset>4019550</wp:posOffset>
                      </wp:positionH>
                      <wp:positionV relativeFrom="paragraph">
                        <wp:posOffset>100965</wp:posOffset>
                      </wp:positionV>
                      <wp:extent cx="828675" cy="299085"/>
                      <wp:effectExtent l="4445" t="5080" r="5080" b="19685"/>
                      <wp:wrapNone/>
                      <wp:docPr id="164" name="文本框 164"/>
                      <wp:cNvGraphicFramePr/>
                      <a:graphic xmlns:a="http://schemas.openxmlformats.org/drawingml/2006/main">
                        <a:graphicData uri="http://schemas.microsoft.com/office/word/2010/wordprocessingShape">
                          <wps:wsp>
                            <wps:cNvSpPr txBox="1"/>
                            <wps:spPr>
                              <a:xfrm>
                                <a:off x="0" y="0"/>
                                <a:ext cx="828675"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工业用水</w:t>
                                  </w:r>
                                </w:p>
                              </w:txbxContent>
                            </wps:txbx>
                            <wps:bodyPr wrap="square"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316.5pt;margin-top:7.95pt;height:23.55pt;width:65.25pt;z-index:253151232;mso-width-relative:page;mso-height-relative:margin;mso-height-percent:200;" fillcolor="#FFFFFF" filled="t" stroked="t" coordsize="21600,21600" o:gfxdata="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A4ICHVAAAACQEAAA8AAAAAAAAAAQAgAAAAIgAAAGRycy9k&#10;b3ducmV2LnhtbFBLAQIUABQAAAAIAIdO4kBC/60VBQIAABMEAAAOAAAAAAAAAAEAIAAAACQBAABk&#10;cnMvZTJvRG9jLnhtbFBLBQYAAAAABgAGAFkBAACbBQAAAAA=&#10;">
                      <v:fill on="t" focussize="0,0"/>
                      <v:stroke color="#000000" joinstyle="miter"/>
                      <v:imagedata o:title=""/>
                      <o:lock v:ext="edit" aspectratio="f"/>
                      <v:textbox style="mso-fit-shape-to-text:t;">
                        <w:txbxContent>
                          <w:p>
                            <w:pPr>
                              <w:jc w:val="center"/>
                            </w:pPr>
                            <w:r>
                              <w:rPr>
                                <w:rFonts w:hint="eastAsia"/>
                              </w:rPr>
                              <w:t>工业用水</w:t>
                            </w:r>
                          </w:p>
                        </w:txbxContent>
                      </v:textbox>
                    </v:shape>
                  </w:pict>
                </mc:Fallback>
              </mc:AlternateContent>
            </w:r>
            <w:r>
              <w:rPr>
                <w:color w:val="FF0000"/>
                <w:sz w:val="24"/>
              </w:rPr>
              <mc:AlternateContent>
                <mc:Choice Requires="wps">
                  <w:drawing>
                    <wp:anchor distT="0" distB="0" distL="114300" distR="114300" simplePos="0" relativeHeight="253163520" behindDoc="0" locked="0" layoutInCell="1" allowOverlap="1">
                      <wp:simplePos x="0" y="0"/>
                      <wp:positionH relativeFrom="column">
                        <wp:posOffset>1390650</wp:posOffset>
                      </wp:positionH>
                      <wp:positionV relativeFrom="paragraph">
                        <wp:posOffset>104775</wp:posOffset>
                      </wp:positionV>
                      <wp:extent cx="523875" cy="299085"/>
                      <wp:effectExtent l="0" t="0" r="0" b="0"/>
                      <wp:wrapNone/>
                      <wp:docPr id="175" name="文本框 175"/>
                      <wp:cNvGraphicFramePr/>
                      <a:graphic xmlns:a="http://schemas.openxmlformats.org/drawingml/2006/main">
                        <a:graphicData uri="http://schemas.microsoft.com/office/word/2010/wordprocessingShape">
                          <wps:wsp>
                            <wps:cNvSpPr txBox="1"/>
                            <wps:spPr>
                              <a:xfrm>
                                <a:off x="0" y="0"/>
                                <a:ext cx="523875" cy="299085"/>
                              </a:xfrm>
                              <a:prstGeom prst="rect">
                                <a:avLst/>
                              </a:prstGeom>
                              <a:noFill/>
                              <a:ln w="9525" cap="flat" cmpd="sng">
                                <a:noFill/>
                                <a:prstDash val="solid"/>
                                <a:miter/>
                                <a:headEnd type="none" w="med" len="med"/>
                                <a:tailEnd type="none" w="med" len="med"/>
                              </a:ln>
                            </wps:spPr>
                            <wps:txbx>
                              <w:txbxContent>
                                <w:p>
                                  <w:pPr>
                                    <w:jc w:val="center"/>
                                  </w:pPr>
                                  <w:r>
                                    <w:rPr>
                                      <w:rFonts w:hint="eastAsia"/>
                                    </w:rPr>
                                    <w:t>0.05</w:t>
                                  </w:r>
                                </w:p>
                              </w:txbxContent>
                            </wps:txbx>
                            <wps:bodyPr wrap="square"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109.5pt;margin-top:8.25pt;height:23.55pt;width:41.25pt;z-index:253163520;mso-width-relative:page;mso-height-relative:margin;mso-height-percent:200;" filled="f" stroked="f" coordsize="21600,21600" o:gfxdata="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8&#10;JZQM1wAAAAkBAAAPAAAAAAAAAAEAIAAAACIAAABkcnMvZG93bnJldi54bWxQSwECFAAUAAAACACH&#10;TuJAEpxQY+wBAADBAwAADgAAAAAAAAABACAAAAAmAQAAZHJzL2Uyb0RvYy54bWxQSwUGAAAAAAYA&#10;BgBZAQAAhAUAAAAA&#10;">
                      <v:fill on="f" focussize="0,0"/>
                      <v:stroke on="f" joinstyle="miter"/>
                      <v:imagedata o:title=""/>
                      <o:lock v:ext="edit" aspectratio="f"/>
                      <v:textbox style="mso-fit-shape-to-text:t;">
                        <w:txbxContent>
                          <w:p>
                            <w:pPr>
                              <w:jc w:val="center"/>
                            </w:pPr>
                            <w:r>
                              <w:rPr>
                                <w:rFonts w:hint="eastAsia"/>
                              </w:rPr>
                              <w:t>0.05</w:t>
                            </w:r>
                          </w:p>
                        </w:txbxContent>
                      </v:textbox>
                    </v:shape>
                  </w:pict>
                </mc:Fallback>
              </mc:AlternateContent>
            </w:r>
            <w:r>
              <w:rPr>
                <w:color w:val="FF0000"/>
                <w:sz w:val="24"/>
              </w:rPr>
              <mc:AlternateContent>
                <mc:Choice Requires="wps">
                  <w:drawing>
                    <wp:anchor distT="0" distB="0" distL="114300" distR="114300" simplePos="0" relativeHeight="253161472" behindDoc="0" locked="0" layoutInCell="1" allowOverlap="1">
                      <wp:simplePos x="0" y="0"/>
                      <wp:positionH relativeFrom="column">
                        <wp:posOffset>2000250</wp:posOffset>
                      </wp:positionH>
                      <wp:positionV relativeFrom="paragraph">
                        <wp:posOffset>267970</wp:posOffset>
                      </wp:positionV>
                      <wp:extent cx="942975" cy="299085"/>
                      <wp:effectExtent l="4445" t="5080" r="5080" b="19685"/>
                      <wp:wrapNone/>
                      <wp:docPr id="174" name="文本框 174"/>
                      <wp:cNvGraphicFramePr/>
                      <a:graphic xmlns:a="http://schemas.openxmlformats.org/drawingml/2006/main">
                        <a:graphicData uri="http://schemas.microsoft.com/office/word/2010/wordprocessingShape">
                          <wps:wsp>
                            <wps:cNvSpPr txBox="1"/>
                            <wps:spPr>
                              <a:xfrm>
                                <a:off x="0" y="0"/>
                                <a:ext cx="942975"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反冲吸排水</w:t>
                                  </w:r>
                                </w:p>
                              </w:txbxContent>
                            </wps:txbx>
                            <wps:bodyPr wrap="square"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157.5pt;margin-top:21.1pt;height:23.55pt;width:74.25pt;z-index:253161472;mso-width-relative:page;mso-height-relative:margin;mso-height-percent:200;" fillcolor="#FFFFFF" filled="t" stroked="t" coordsize="21600,21600" o:gfxdata="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X6uI9cAAAAJAQAADwAAAAAAAAABACAAAAAiAAAAZHJz&#10;L2Rvd25yZXYueG1sUEsBAhQAFAAAAAgAh07iQFMV5nYFAgAAEwQAAA4AAAAAAAAAAQAgAAAAJgEA&#10;AGRycy9lMm9Eb2MueG1sUEsFBgAAAAAGAAYAWQEAAJ0FAAAAAA==&#10;">
                      <v:fill on="t" focussize="0,0"/>
                      <v:stroke color="#000000" joinstyle="miter"/>
                      <v:imagedata o:title=""/>
                      <o:lock v:ext="edit" aspectratio="f"/>
                      <v:textbox style="mso-fit-shape-to-text:t;">
                        <w:txbxContent>
                          <w:p>
                            <w:pPr>
                              <w:jc w:val="center"/>
                            </w:pPr>
                            <w:r>
                              <w:rPr>
                                <w:rFonts w:hint="eastAsia"/>
                              </w:rPr>
                              <w:t>反冲吸排水</w:t>
                            </w:r>
                          </w:p>
                        </w:txbxContent>
                      </v:textbox>
                    </v:shape>
                  </w:pict>
                </mc:Fallback>
              </mc:AlternateContent>
            </w:r>
            <w:r>
              <w:rPr>
                <w:color w:val="FF0000"/>
                <w:sz w:val="24"/>
              </w:rPr>
              <mc:AlternateContent>
                <mc:Choice Requires="wps">
                  <w:drawing>
                    <wp:anchor distT="0" distB="0" distL="114300" distR="114300" simplePos="0" relativeHeight="253145088" behindDoc="0" locked="0" layoutInCell="1" allowOverlap="1">
                      <wp:simplePos x="0" y="0"/>
                      <wp:positionH relativeFrom="column">
                        <wp:posOffset>3600450</wp:posOffset>
                      </wp:positionH>
                      <wp:positionV relativeFrom="paragraph">
                        <wp:posOffset>217170</wp:posOffset>
                      </wp:positionV>
                      <wp:extent cx="419100" cy="0"/>
                      <wp:effectExtent l="0" t="48895" r="0" b="65405"/>
                      <wp:wrapNone/>
                      <wp:docPr id="160" name="直接箭头连接符 160"/>
                      <wp:cNvGraphicFramePr/>
                      <a:graphic xmlns:a="http://schemas.openxmlformats.org/drawingml/2006/main">
                        <a:graphicData uri="http://schemas.microsoft.com/office/word/2010/wordprocessingShape">
                          <wps:wsp>
                            <wps:cNvCnPr/>
                            <wps:spPr>
                              <a:xfrm>
                                <a:off x="0" y="0"/>
                                <a:ext cx="4191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83.5pt;margin-top:17.1pt;height:0pt;width:33pt;z-index:253145088;mso-width-relative:page;mso-height-relative:page;" filled="f" stroked="t" coordsize="21600,21600" o:gfxdata="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ZEgCo9gAAAAJAQAADwAAAAAAAAABACAAAAAiAAAAZHJzL2Rvd25yZXYu&#10;eG1sUEsBAhQAFAAAAAgAh07iQD0x4wn7AQAAtQMAAA4AAAAAAAAAAQAgAAAAJwEAAGRycy9lMm9E&#10;b2MueG1sUEsFBgAAAAAGAAYAWQEAAJQFAAAAAA==&#10;">
                      <v:fill on="f" focussize="0,0"/>
                      <v:stroke color="#4A7EBB [3204]" joinstyle="round" endarrow="open"/>
                      <v:imagedata o:title=""/>
                      <o:lock v:ext="edit" aspectratio="f"/>
                    </v:shape>
                  </w:pict>
                </mc:Fallback>
              </mc:AlternateContent>
            </w:r>
          </w:p>
          <w:p>
            <w:pPr>
              <w:ind w:firstLine="1974" w:firstLineChars="940"/>
              <w:rPr>
                <w:b/>
                <w:sz w:val="28"/>
                <w:szCs w:val="28"/>
              </w:rPr>
            </w:pPr>
            <w:r>
              <w:rPr>
                <w:color w:val="FF0000"/>
              </w:rPr>
              <mc:AlternateContent>
                <mc:Choice Requires="wps">
                  <w:drawing>
                    <wp:anchor distT="0" distB="0" distL="114300" distR="114300" simplePos="0" relativeHeight="253159424" behindDoc="0" locked="0" layoutInCell="1" allowOverlap="1">
                      <wp:simplePos x="0" y="0"/>
                      <wp:positionH relativeFrom="column">
                        <wp:posOffset>1143000</wp:posOffset>
                      </wp:positionH>
                      <wp:positionV relativeFrom="paragraph">
                        <wp:posOffset>14605</wp:posOffset>
                      </wp:positionV>
                      <wp:extent cx="857250" cy="0"/>
                      <wp:effectExtent l="0" t="48895" r="0" b="65405"/>
                      <wp:wrapNone/>
                      <wp:docPr id="173" name="直接箭头连接符 173"/>
                      <wp:cNvGraphicFramePr/>
                      <a:graphic xmlns:a="http://schemas.openxmlformats.org/drawingml/2006/main">
                        <a:graphicData uri="http://schemas.microsoft.com/office/word/2010/wordprocessingShape">
                          <wps:wsp>
                            <wps:cNvCnPr/>
                            <wps:spPr>
                              <a:xfrm>
                                <a:off x="0" y="0"/>
                                <a:ext cx="8572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90pt;margin-top:1.15pt;height:0pt;width:67.5pt;z-index:253159424;mso-width-relative:page;mso-height-relative:page;" filled="f" stroked="t" coordsize="21600,21600" o:gfxdata="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F8cM/VAAAABwEAAA8AAAAAAAAAAQAgAAAAIgAAAGRycy9kb3ducmV2Lnht&#10;bFBLAQIUABQAAAAIAIdO4kAeuT9r/AEAALUDAAAOAAAAAAAAAAEAIAAAACQBAABkcnMvZTJvRG9j&#10;LnhtbFBLBQYAAAAABgAGAFkBAACSBQAAAAA=&#10;">
                      <v:fill on="f" focussize="0,0"/>
                      <v:stroke color="#4A7EBB [3204]" joinstyle="round" endarrow="open"/>
                      <v:imagedata o:title=""/>
                      <o:lock v:ext="edit" aspectratio="f"/>
                    </v:shape>
                  </w:pict>
                </mc:Fallback>
              </mc:AlternateContent>
            </w:r>
          </w:p>
          <w:p>
            <w:pPr>
              <w:ind w:firstLine="2265" w:firstLineChars="940"/>
              <w:rPr>
                <w:sz w:val="24"/>
              </w:rPr>
            </w:pPr>
            <w:r>
              <w:rPr>
                <w:rFonts w:hint="eastAsia"/>
                <w:b/>
                <w:sz w:val="24"/>
              </w:rPr>
              <w:t xml:space="preserve">图3-2   水量平衡图       </w:t>
            </w:r>
            <w:r>
              <w:rPr>
                <w:rFonts w:hint="eastAsia"/>
                <w:sz w:val="24"/>
              </w:rPr>
              <w:t>单位: 万m³/d</w:t>
            </w:r>
          </w:p>
          <w:p>
            <w:pPr>
              <w:rPr>
                <w:b/>
                <w:sz w:val="28"/>
                <w:szCs w:val="28"/>
              </w:rPr>
            </w:pPr>
          </w:p>
        </w:tc>
      </w:tr>
    </w:tbl>
    <w:p>
      <w:pPr>
        <w:rPr>
          <w:rFonts w:hAnsi="宋体"/>
          <w:b/>
          <w:sz w:val="28"/>
          <w:szCs w:val="21"/>
        </w:rPr>
      </w:pPr>
    </w:p>
    <w:p>
      <w:pPr>
        <w:rPr>
          <w:b/>
          <w:sz w:val="24"/>
          <w:szCs w:val="28"/>
        </w:rPr>
      </w:pPr>
      <w:r>
        <w:rPr>
          <w:rFonts w:hint="eastAsia" w:hAnsi="宋体"/>
          <w:b/>
          <w:sz w:val="24"/>
          <w:szCs w:val="21"/>
        </w:rPr>
        <w:t xml:space="preserve">续表3  </w:t>
      </w:r>
      <w:r>
        <w:rPr>
          <w:rFonts w:hint="eastAsia"/>
          <w:b/>
          <w:sz w:val="24"/>
          <w:szCs w:val="28"/>
        </w:rPr>
        <w:t>建设项目简介</w:t>
      </w:r>
    </w:p>
    <w:tbl>
      <w:tblPr>
        <w:tblStyle w:val="23"/>
        <w:tblW w:w="864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6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trPr>
        <w:tc>
          <w:tcPr>
            <w:tcW w:w="8640" w:type="dxa"/>
          </w:tcPr>
          <w:p>
            <w:pPr>
              <w:spacing w:line="360" w:lineRule="auto"/>
              <w:ind w:firstLine="1687" w:firstLineChars="700"/>
              <w:rPr>
                <w:b/>
                <w:sz w:val="24"/>
              </w:rPr>
            </w:pPr>
            <w:r>
              <w:rPr>
                <w:rFonts w:hint="eastAsia"/>
                <w:b/>
                <w:sz w:val="24"/>
              </w:rPr>
              <w:t>表3</w:t>
            </w:r>
            <w:r>
              <w:rPr>
                <w:b/>
                <w:sz w:val="24"/>
              </w:rPr>
              <w:t>-</w:t>
            </w:r>
            <w:r>
              <w:rPr>
                <w:rFonts w:hint="eastAsia"/>
                <w:b/>
                <w:sz w:val="24"/>
              </w:rPr>
              <w:t>1  本工程项目组成及与原有工程的依托关系</w:t>
            </w:r>
          </w:p>
          <w:tbl>
            <w:tblPr>
              <w:tblStyle w:val="24"/>
              <w:tblW w:w="8613" w:type="dxa"/>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8"/>
              <w:gridCol w:w="1173"/>
              <w:gridCol w:w="5387"/>
              <w:gridCol w:w="1275"/>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71" w:hRule="atLeast"/>
              </w:trPr>
              <w:tc>
                <w:tcPr>
                  <w:tcW w:w="1951" w:type="dxa"/>
                  <w:gridSpan w:val="2"/>
                  <w:vAlign w:val="center"/>
                </w:tcPr>
                <w:p>
                  <w:pPr>
                    <w:spacing w:line="240" w:lineRule="exact"/>
                    <w:jc w:val="center"/>
                    <w:rPr>
                      <w:b/>
                      <w:szCs w:val="21"/>
                    </w:rPr>
                  </w:pPr>
                  <w:r>
                    <w:rPr>
                      <w:rFonts w:hint="eastAsia"/>
                      <w:b/>
                      <w:szCs w:val="21"/>
                    </w:rPr>
                    <w:t>项目组成</w:t>
                  </w:r>
                </w:p>
              </w:tc>
              <w:tc>
                <w:tcPr>
                  <w:tcW w:w="5387" w:type="dxa"/>
                  <w:vAlign w:val="center"/>
                </w:tcPr>
                <w:p>
                  <w:pPr>
                    <w:spacing w:line="240" w:lineRule="exact"/>
                    <w:jc w:val="center"/>
                    <w:rPr>
                      <w:b/>
                      <w:szCs w:val="21"/>
                    </w:rPr>
                  </w:pPr>
                  <w:r>
                    <w:rPr>
                      <w:rFonts w:hint="eastAsia"/>
                      <w:b/>
                      <w:szCs w:val="21"/>
                    </w:rPr>
                    <w:t>本工程建设内容</w:t>
                  </w:r>
                </w:p>
              </w:tc>
              <w:tc>
                <w:tcPr>
                  <w:tcW w:w="1275" w:type="dxa"/>
                  <w:vAlign w:val="center"/>
                </w:tcPr>
                <w:p>
                  <w:pPr>
                    <w:jc w:val="center"/>
                    <w:rPr>
                      <w:szCs w:val="21"/>
                    </w:rPr>
                  </w:pPr>
                  <w:r>
                    <w:rPr>
                      <w:rFonts w:hint="eastAsia"/>
                      <w:b/>
                      <w:szCs w:val="21"/>
                    </w:rPr>
                    <w:t>与原有工程的依托关系</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778" w:type="dxa"/>
                  <w:vMerge w:val="restart"/>
                  <w:vAlign w:val="center"/>
                </w:tcPr>
                <w:p>
                  <w:pPr>
                    <w:jc w:val="center"/>
                    <w:rPr>
                      <w:color w:val="FF0000"/>
                      <w:szCs w:val="21"/>
                    </w:rPr>
                  </w:pPr>
                  <w:r>
                    <w:rPr>
                      <w:rFonts w:hint="eastAsia"/>
                      <w:szCs w:val="21"/>
                    </w:rPr>
                    <w:t>回用水工程</w:t>
                  </w:r>
                </w:p>
              </w:tc>
              <w:tc>
                <w:tcPr>
                  <w:tcW w:w="1173" w:type="dxa"/>
                  <w:vAlign w:val="center"/>
                </w:tcPr>
                <w:p>
                  <w:pPr>
                    <w:jc w:val="center"/>
                    <w:rPr>
                      <w:szCs w:val="21"/>
                    </w:rPr>
                  </w:pPr>
                  <w:r>
                    <w:rPr>
                      <w:rFonts w:hint="eastAsia"/>
                      <w:szCs w:val="21"/>
                    </w:rPr>
                    <w:t>提升泵站</w:t>
                  </w:r>
                </w:p>
              </w:tc>
              <w:tc>
                <w:tcPr>
                  <w:tcW w:w="5387" w:type="dxa"/>
                  <w:vAlign w:val="center"/>
                </w:tcPr>
                <w:p>
                  <w:pPr>
                    <w:rPr>
                      <w:szCs w:val="21"/>
                    </w:rPr>
                  </w:pPr>
                  <w:r>
                    <w:rPr>
                      <w:szCs w:val="21"/>
                    </w:rPr>
                    <w:t>利用污水厂接触池的第一廊道改造，近期设置潜污泵3台</w:t>
                  </w:r>
                  <w:r>
                    <w:rPr>
                      <w:rFonts w:hint="eastAsia"/>
                      <w:szCs w:val="21"/>
                    </w:rPr>
                    <w:t>（2</w:t>
                  </w:r>
                  <w:r>
                    <w:rPr>
                      <w:szCs w:val="21"/>
                    </w:rPr>
                    <w:t>用</w:t>
                  </w:r>
                  <w:r>
                    <w:rPr>
                      <w:rFonts w:hint="eastAsia"/>
                      <w:szCs w:val="21"/>
                    </w:rPr>
                    <w:t>1</w:t>
                  </w:r>
                  <w:r>
                    <w:rPr>
                      <w:szCs w:val="21"/>
                    </w:rPr>
                    <w:t>备</w:t>
                  </w:r>
                  <w:r>
                    <w:rPr>
                      <w:rFonts w:hint="eastAsia"/>
                      <w:szCs w:val="21"/>
                    </w:rPr>
                    <w:t>）</w:t>
                  </w:r>
                  <w:r>
                    <w:rPr>
                      <w:szCs w:val="21"/>
                    </w:rPr>
                    <w:t>。远期增加</w:t>
                  </w:r>
                  <w:r>
                    <w:rPr>
                      <w:rFonts w:hint="eastAsia"/>
                      <w:szCs w:val="21"/>
                    </w:rPr>
                    <w:t>1</w:t>
                  </w:r>
                  <w:r>
                    <w:rPr>
                      <w:szCs w:val="21"/>
                    </w:rPr>
                    <w:t>台。设计流量1833</w:t>
                  </w:r>
                  <w:r>
                    <w:rPr>
                      <w:rFonts w:hint="eastAsia"/>
                      <w:szCs w:val="21"/>
                    </w:rPr>
                    <w:t>m</w:t>
                  </w:r>
                  <w:r>
                    <w:rPr>
                      <w:rFonts w:hint="eastAsia"/>
                      <w:szCs w:val="21"/>
                      <w:vertAlign w:val="superscript"/>
                    </w:rPr>
                    <w:t>3</w:t>
                  </w:r>
                  <w:r>
                    <w:rPr>
                      <w:rFonts w:hint="eastAsia"/>
                      <w:szCs w:val="21"/>
                    </w:rPr>
                    <w:t>/h</w:t>
                  </w:r>
                  <w:r>
                    <w:rPr>
                      <w:szCs w:val="21"/>
                    </w:rPr>
                    <w:t>。单泵流量917</w:t>
                  </w:r>
                  <w:r>
                    <w:rPr>
                      <w:rFonts w:hint="eastAsia"/>
                      <w:szCs w:val="21"/>
                    </w:rPr>
                    <w:t xml:space="preserve"> m</w:t>
                  </w:r>
                  <w:r>
                    <w:rPr>
                      <w:rFonts w:hint="eastAsia"/>
                      <w:szCs w:val="21"/>
                      <w:vertAlign w:val="superscript"/>
                    </w:rPr>
                    <w:t>3</w:t>
                  </w:r>
                  <w:r>
                    <w:rPr>
                      <w:rFonts w:hint="eastAsia"/>
                      <w:szCs w:val="21"/>
                    </w:rPr>
                    <w:t>/h</w:t>
                  </w:r>
                  <w:r>
                    <w:rPr>
                      <w:szCs w:val="21"/>
                    </w:rPr>
                    <w:t>，</w:t>
                  </w:r>
                  <w:r>
                    <w:rPr>
                      <w:rFonts w:hint="eastAsia"/>
                      <w:szCs w:val="21"/>
                    </w:rPr>
                    <w:t>扬</w:t>
                  </w:r>
                  <w:r>
                    <w:rPr>
                      <w:szCs w:val="21"/>
                    </w:rPr>
                    <w:t>程6.6</w:t>
                  </w:r>
                  <w:r>
                    <w:rPr>
                      <w:rFonts w:hint="eastAsia"/>
                      <w:szCs w:val="21"/>
                    </w:rPr>
                    <w:t>m</w:t>
                  </w:r>
                  <w:r>
                    <w:rPr>
                      <w:szCs w:val="21"/>
                    </w:rPr>
                    <w:t xml:space="preserve">。 </w:t>
                  </w:r>
                </w:p>
              </w:tc>
              <w:tc>
                <w:tcPr>
                  <w:tcW w:w="1275" w:type="dxa"/>
                  <w:vAlign w:val="center"/>
                </w:tcPr>
                <w:p>
                  <w:pPr>
                    <w:jc w:val="center"/>
                    <w:rPr>
                      <w:szCs w:val="21"/>
                    </w:rPr>
                  </w:pPr>
                  <w:r>
                    <w:rPr>
                      <w:rFonts w:hint="eastAsia"/>
                      <w:szCs w:val="21"/>
                    </w:rPr>
                    <w:t>改造</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PrEx>
              <w:tc>
                <w:tcPr>
                  <w:tcW w:w="778" w:type="dxa"/>
                  <w:vMerge w:val="continue"/>
                  <w:vAlign w:val="center"/>
                </w:tcPr>
                <w:p>
                  <w:pPr>
                    <w:jc w:val="center"/>
                    <w:rPr>
                      <w:color w:val="FF0000"/>
                      <w:szCs w:val="21"/>
                    </w:rPr>
                  </w:pPr>
                </w:p>
              </w:tc>
              <w:tc>
                <w:tcPr>
                  <w:tcW w:w="1173" w:type="dxa"/>
                  <w:vAlign w:val="center"/>
                </w:tcPr>
                <w:p>
                  <w:pPr>
                    <w:jc w:val="center"/>
                    <w:rPr>
                      <w:color w:val="FF0000"/>
                      <w:szCs w:val="21"/>
                    </w:rPr>
                  </w:pPr>
                  <w:r>
                    <w:rPr>
                      <w:rFonts w:hint="eastAsia"/>
                      <w:szCs w:val="21"/>
                    </w:rPr>
                    <w:t>静态混合器</w:t>
                  </w:r>
                </w:p>
              </w:tc>
              <w:tc>
                <w:tcPr>
                  <w:tcW w:w="5387" w:type="dxa"/>
                  <w:vAlign w:val="center"/>
                </w:tcPr>
                <w:p>
                  <w:pPr>
                    <w:widowControl/>
                    <w:rPr>
                      <w:rFonts w:cs="宋体"/>
                      <w:kern w:val="0"/>
                      <w:sz w:val="24"/>
                    </w:rPr>
                  </w:pPr>
                  <w:r>
                    <w:rPr>
                      <w:szCs w:val="21"/>
                    </w:rPr>
                    <w:t>建管道混合器</w:t>
                  </w:r>
                  <w:r>
                    <w:rPr>
                      <w:rFonts w:hint="eastAsia"/>
                      <w:szCs w:val="21"/>
                    </w:rPr>
                    <w:t>井1</w:t>
                  </w:r>
                  <w:r>
                    <w:rPr>
                      <w:szCs w:val="21"/>
                    </w:rPr>
                    <w:t>座</w:t>
                  </w:r>
                  <w:r>
                    <w:rPr>
                      <w:rFonts w:hint="eastAsia"/>
                      <w:szCs w:val="21"/>
                    </w:rPr>
                    <w:t>，</w:t>
                  </w:r>
                  <w:r>
                    <w:rPr>
                      <w:szCs w:val="21"/>
                    </w:rPr>
                    <w:t>混合设备采用</w:t>
                  </w:r>
                  <w:r>
                    <w:rPr>
                      <w:rFonts w:hint="eastAsia"/>
                      <w:szCs w:val="21"/>
                    </w:rPr>
                    <w:t>DN</w:t>
                  </w:r>
                  <w:r>
                    <w:rPr>
                      <w:szCs w:val="21"/>
                    </w:rPr>
                    <w:t>900静态混合器</w:t>
                  </w:r>
                  <w:r>
                    <w:rPr>
                      <w:rFonts w:hint="eastAsia"/>
                      <w:szCs w:val="21"/>
                    </w:rPr>
                    <w:t>1</w:t>
                  </w:r>
                  <w:r>
                    <w:rPr>
                      <w:szCs w:val="21"/>
                    </w:rPr>
                    <w:t>台</w:t>
                  </w:r>
                  <w:r>
                    <w:rPr>
                      <w:rFonts w:hint="eastAsia"/>
                      <w:szCs w:val="21"/>
                    </w:rPr>
                    <w:t>。</w:t>
                  </w:r>
                </w:p>
              </w:tc>
              <w:tc>
                <w:tcPr>
                  <w:tcW w:w="1275" w:type="dxa"/>
                  <w:vAlign w:val="center"/>
                </w:tcPr>
                <w:p>
                  <w:pPr>
                    <w:jc w:val="center"/>
                    <w:rPr>
                      <w:color w:val="FF0000"/>
                      <w:szCs w:val="21"/>
                    </w:rPr>
                  </w:pPr>
                  <w:r>
                    <w:rPr>
                      <w:rFonts w:hint="eastAsia"/>
                      <w:szCs w:val="21"/>
                    </w:rPr>
                    <w:t>新建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PrEx>
              <w:tc>
                <w:tcPr>
                  <w:tcW w:w="778" w:type="dxa"/>
                  <w:vMerge w:val="continue"/>
                  <w:vAlign w:val="center"/>
                </w:tcPr>
                <w:p>
                  <w:pPr>
                    <w:jc w:val="center"/>
                    <w:rPr>
                      <w:color w:val="FF0000"/>
                      <w:szCs w:val="21"/>
                    </w:rPr>
                  </w:pPr>
                </w:p>
              </w:tc>
              <w:tc>
                <w:tcPr>
                  <w:tcW w:w="1173" w:type="dxa"/>
                  <w:vAlign w:val="center"/>
                </w:tcPr>
                <w:p>
                  <w:pPr>
                    <w:jc w:val="center"/>
                    <w:rPr>
                      <w:color w:val="FF0000"/>
                      <w:szCs w:val="21"/>
                    </w:rPr>
                  </w:pPr>
                  <w:r>
                    <w:rPr>
                      <w:rFonts w:hint="eastAsia"/>
                      <w:szCs w:val="21"/>
                    </w:rPr>
                    <w:t>气水反冲滤池</w:t>
                  </w:r>
                </w:p>
              </w:tc>
              <w:tc>
                <w:tcPr>
                  <w:tcW w:w="5387" w:type="dxa"/>
                  <w:vAlign w:val="center"/>
                </w:tcPr>
                <w:p>
                  <w:pPr>
                    <w:widowControl/>
                    <w:rPr>
                      <w:rFonts w:cs="宋体"/>
                      <w:kern w:val="0"/>
                      <w:szCs w:val="21"/>
                    </w:rPr>
                  </w:pPr>
                  <w:r>
                    <w:rPr>
                      <w:rFonts w:cs="宋体"/>
                      <w:kern w:val="0"/>
                      <w:szCs w:val="21"/>
                    </w:rPr>
                    <w:t>滤池结构为钢筋混凝土半地下式结构，总平面尺寸为24.6</w:t>
                  </w:r>
                  <w:r>
                    <w:rPr>
                      <w:rFonts w:hint="eastAsia" w:cs="宋体"/>
                      <w:kern w:val="0"/>
                      <w:szCs w:val="21"/>
                    </w:rPr>
                    <w:t>m</w:t>
                  </w:r>
                  <w:r>
                    <w:rPr>
                      <w:rFonts w:cs="宋体"/>
                      <w:kern w:val="0"/>
                      <w:szCs w:val="21"/>
                    </w:rPr>
                    <w:t>×19.4</w:t>
                  </w:r>
                  <w:r>
                    <w:rPr>
                      <w:rFonts w:hint="eastAsia" w:cs="宋体"/>
                      <w:kern w:val="0"/>
                      <w:szCs w:val="21"/>
                    </w:rPr>
                    <w:t>m</w:t>
                  </w:r>
                  <w:r>
                    <w:rPr>
                      <w:rFonts w:cs="宋体"/>
                      <w:kern w:val="0"/>
                      <w:szCs w:val="21"/>
                    </w:rPr>
                    <w:t>。滤池近期分为4个单池，单排布置。远期增加2池，地基处理一次完成。为3层建筑，上层为操作层</w:t>
                  </w:r>
                  <w:r>
                    <w:rPr>
                      <w:rFonts w:hint="eastAsia" w:cs="宋体"/>
                      <w:kern w:val="0"/>
                      <w:szCs w:val="21"/>
                    </w:rPr>
                    <w:t>，</w:t>
                  </w:r>
                  <w:r>
                    <w:rPr>
                      <w:rFonts w:cs="宋体"/>
                      <w:kern w:val="0"/>
                      <w:szCs w:val="21"/>
                    </w:rPr>
                    <w:t>中层为维修及低压配电间</w:t>
                  </w:r>
                  <w:r>
                    <w:rPr>
                      <w:rFonts w:hint="eastAsia" w:cs="宋体"/>
                      <w:kern w:val="0"/>
                      <w:szCs w:val="21"/>
                    </w:rPr>
                    <w:t>，</w:t>
                  </w:r>
                  <w:r>
                    <w:rPr>
                      <w:rFonts w:cs="宋体"/>
                      <w:kern w:val="0"/>
                      <w:szCs w:val="21"/>
                    </w:rPr>
                    <w:t>底层为鼓风机</w:t>
                  </w:r>
                  <w:r>
                    <w:rPr>
                      <w:rFonts w:hint="eastAsia" w:cs="宋体"/>
                      <w:kern w:val="0"/>
                      <w:szCs w:val="21"/>
                    </w:rPr>
                    <w:t>室、</w:t>
                  </w:r>
                  <w:r>
                    <w:rPr>
                      <w:rFonts w:cs="宋体"/>
                      <w:kern w:val="0"/>
                      <w:szCs w:val="21"/>
                    </w:rPr>
                    <w:t>反冲洗间</w:t>
                  </w:r>
                  <w:r>
                    <w:rPr>
                      <w:rFonts w:hint="eastAsia" w:cs="宋体"/>
                      <w:kern w:val="0"/>
                      <w:szCs w:val="21"/>
                    </w:rPr>
                    <w:t>及</w:t>
                  </w:r>
                  <w:r>
                    <w:rPr>
                      <w:rFonts w:cs="宋体"/>
                      <w:kern w:val="0"/>
                      <w:szCs w:val="21"/>
                    </w:rPr>
                    <w:t>反冲洗水池。</w:t>
                  </w:r>
                  <w:r>
                    <w:rPr>
                      <w:rFonts w:hint="eastAsia" w:cs="宋体"/>
                      <w:kern w:val="0"/>
                      <w:szCs w:val="21"/>
                    </w:rPr>
                    <w:t>单格</w:t>
                  </w:r>
                  <w:r>
                    <w:rPr>
                      <w:rFonts w:cs="宋体"/>
                      <w:kern w:val="0"/>
                      <w:szCs w:val="21"/>
                    </w:rPr>
                    <w:t>每次反冲洗排水量为278</w:t>
                  </w:r>
                  <w:r>
                    <w:rPr>
                      <w:rFonts w:hint="eastAsia" w:cs="宋体"/>
                      <w:kern w:val="0"/>
                      <w:szCs w:val="21"/>
                    </w:rPr>
                    <w:t>m</w:t>
                  </w:r>
                  <w:r>
                    <w:rPr>
                      <w:rFonts w:hint="eastAsia" w:cs="宋体"/>
                      <w:kern w:val="0"/>
                      <w:szCs w:val="21"/>
                      <w:vertAlign w:val="superscript"/>
                    </w:rPr>
                    <w:t>3</w:t>
                  </w:r>
                  <w:r>
                    <w:rPr>
                      <w:rFonts w:cs="宋体"/>
                      <w:kern w:val="0"/>
                      <w:szCs w:val="21"/>
                    </w:rPr>
                    <w:t>，反冲洗周期为12</w:t>
                  </w:r>
                  <w:r>
                    <w:rPr>
                      <w:rFonts w:hint="eastAsia" w:cs="宋体"/>
                      <w:kern w:val="0"/>
                      <w:szCs w:val="21"/>
                    </w:rPr>
                    <w:t>h</w:t>
                  </w:r>
                  <w:r>
                    <w:rPr>
                      <w:rFonts w:cs="宋体"/>
                      <w:kern w:val="0"/>
                      <w:szCs w:val="21"/>
                    </w:rPr>
                    <w:t>。设置反冲洗水泵3台</w:t>
                  </w:r>
                  <w:r>
                    <w:rPr>
                      <w:rFonts w:hint="eastAsia" w:cs="宋体"/>
                      <w:kern w:val="0"/>
                      <w:szCs w:val="21"/>
                    </w:rPr>
                    <w:t>(</w:t>
                  </w:r>
                  <w:r>
                    <w:rPr>
                      <w:rFonts w:hint="eastAsia"/>
                      <w:szCs w:val="21"/>
                    </w:rPr>
                    <w:t>2</w:t>
                  </w:r>
                  <w:r>
                    <w:rPr>
                      <w:szCs w:val="21"/>
                    </w:rPr>
                    <w:t>用</w:t>
                  </w:r>
                  <w:r>
                    <w:rPr>
                      <w:rFonts w:hint="eastAsia"/>
                      <w:szCs w:val="21"/>
                    </w:rPr>
                    <w:t>1</w:t>
                  </w:r>
                  <w:r>
                    <w:rPr>
                      <w:szCs w:val="21"/>
                    </w:rPr>
                    <w:t>备</w:t>
                  </w:r>
                  <w:r>
                    <w:rPr>
                      <w:rFonts w:hint="eastAsia" w:cs="宋体"/>
                      <w:kern w:val="0"/>
                      <w:szCs w:val="21"/>
                    </w:rPr>
                    <w:t>)</w:t>
                  </w:r>
                  <w:r>
                    <w:rPr>
                      <w:rFonts w:cs="宋体"/>
                      <w:kern w:val="0"/>
                      <w:szCs w:val="21"/>
                    </w:rPr>
                    <w:t>，单泵流量450</w:t>
                  </w:r>
                  <w:r>
                    <w:rPr>
                      <w:rFonts w:hint="eastAsia" w:cs="宋体"/>
                      <w:kern w:val="0"/>
                      <w:szCs w:val="21"/>
                    </w:rPr>
                    <w:t>m</w:t>
                  </w:r>
                  <w:r>
                    <w:rPr>
                      <w:rFonts w:hint="eastAsia" w:cs="宋体"/>
                      <w:kern w:val="0"/>
                      <w:szCs w:val="21"/>
                      <w:vertAlign w:val="superscript"/>
                    </w:rPr>
                    <w:t>3</w:t>
                  </w:r>
                  <w:r>
                    <w:rPr>
                      <w:rFonts w:hint="eastAsia" w:cs="宋体"/>
                      <w:kern w:val="0"/>
                      <w:szCs w:val="21"/>
                    </w:rPr>
                    <w:t>/hr，扬程11.8m。</w:t>
                  </w:r>
                  <w:r>
                    <w:rPr>
                      <w:rFonts w:cs="宋体"/>
                      <w:kern w:val="0"/>
                      <w:szCs w:val="21"/>
                    </w:rPr>
                    <w:t>设置鼓风机</w:t>
                  </w:r>
                  <w:r>
                    <w:rPr>
                      <w:rFonts w:hint="eastAsia" w:cs="宋体"/>
                      <w:kern w:val="0"/>
                      <w:szCs w:val="21"/>
                    </w:rPr>
                    <w:t>2</w:t>
                  </w:r>
                  <w:r>
                    <w:rPr>
                      <w:rFonts w:cs="宋体"/>
                      <w:kern w:val="0"/>
                      <w:szCs w:val="21"/>
                    </w:rPr>
                    <w:t>台</w:t>
                  </w:r>
                  <w:r>
                    <w:rPr>
                      <w:rFonts w:hint="eastAsia" w:cs="宋体"/>
                      <w:kern w:val="0"/>
                      <w:szCs w:val="21"/>
                    </w:rPr>
                    <w:t>(</w:t>
                  </w:r>
                  <w:r>
                    <w:rPr>
                      <w:rFonts w:hint="eastAsia"/>
                      <w:szCs w:val="21"/>
                    </w:rPr>
                    <w:t>1</w:t>
                  </w:r>
                  <w:r>
                    <w:rPr>
                      <w:szCs w:val="21"/>
                    </w:rPr>
                    <w:t>用</w:t>
                  </w:r>
                  <w:r>
                    <w:rPr>
                      <w:rFonts w:hint="eastAsia"/>
                      <w:szCs w:val="21"/>
                    </w:rPr>
                    <w:t>1</w:t>
                  </w:r>
                  <w:r>
                    <w:rPr>
                      <w:szCs w:val="21"/>
                    </w:rPr>
                    <w:t>备</w:t>
                  </w:r>
                  <w:r>
                    <w:rPr>
                      <w:rFonts w:hint="eastAsia" w:cs="宋体"/>
                      <w:kern w:val="0"/>
                      <w:szCs w:val="21"/>
                    </w:rPr>
                    <w:t>)</w:t>
                  </w:r>
                  <w:r>
                    <w:rPr>
                      <w:rFonts w:cs="宋体"/>
                      <w:kern w:val="0"/>
                      <w:szCs w:val="21"/>
                    </w:rPr>
                    <w:t xml:space="preserve">。 </w:t>
                  </w:r>
                </w:p>
              </w:tc>
              <w:tc>
                <w:tcPr>
                  <w:tcW w:w="1275" w:type="dxa"/>
                  <w:vAlign w:val="center"/>
                </w:tcPr>
                <w:p>
                  <w:pPr>
                    <w:jc w:val="center"/>
                    <w:rPr>
                      <w:color w:val="FF0000"/>
                      <w:szCs w:val="21"/>
                    </w:rPr>
                  </w:pPr>
                  <w:r>
                    <w:rPr>
                      <w:rFonts w:hint="eastAsia"/>
                      <w:szCs w:val="21"/>
                    </w:rPr>
                    <w:t>新建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PrEx>
              <w:tc>
                <w:tcPr>
                  <w:tcW w:w="778" w:type="dxa"/>
                  <w:vMerge w:val="continue"/>
                  <w:vAlign w:val="center"/>
                </w:tcPr>
                <w:p>
                  <w:pPr>
                    <w:jc w:val="center"/>
                    <w:rPr>
                      <w:color w:val="FF0000"/>
                      <w:szCs w:val="21"/>
                    </w:rPr>
                  </w:pPr>
                </w:p>
              </w:tc>
              <w:tc>
                <w:tcPr>
                  <w:tcW w:w="1173" w:type="dxa"/>
                  <w:vAlign w:val="center"/>
                </w:tcPr>
                <w:p>
                  <w:pPr>
                    <w:jc w:val="center"/>
                    <w:rPr>
                      <w:szCs w:val="21"/>
                    </w:rPr>
                  </w:pPr>
                  <w:r>
                    <w:rPr>
                      <w:rFonts w:hint="eastAsia"/>
                      <w:szCs w:val="21"/>
                    </w:rPr>
                    <w:t>回用水池</w:t>
                  </w:r>
                </w:p>
              </w:tc>
              <w:tc>
                <w:tcPr>
                  <w:tcW w:w="5387" w:type="dxa"/>
                  <w:vAlign w:val="center"/>
                </w:tcPr>
                <w:p>
                  <w:pPr>
                    <w:rPr>
                      <w:rFonts w:cs="宋体"/>
                      <w:kern w:val="0"/>
                      <w:sz w:val="24"/>
                    </w:rPr>
                  </w:pPr>
                  <w:r>
                    <w:rPr>
                      <w:szCs w:val="21"/>
                    </w:rPr>
                    <w:t>设置</w:t>
                  </w:r>
                  <w:r>
                    <w:rPr>
                      <w:rFonts w:hint="eastAsia"/>
                      <w:szCs w:val="21"/>
                    </w:rPr>
                    <w:t>2</w:t>
                  </w:r>
                  <w:r>
                    <w:rPr>
                      <w:szCs w:val="21"/>
                    </w:rPr>
                    <w:t>座</w:t>
                  </w:r>
                  <w:r>
                    <w:rPr>
                      <w:rFonts w:hint="eastAsia"/>
                      <w:szCs w:val="21"/>
                    </w:rPr>
                    <w:t>，</w:t>
                  </w:r>
                  <w:r>
                    <w:rPr>
                      <w:szCs w:val="21"/>
                    </w:rPr>
                    <w:t>总容积6000</w:t>
                  </w:r>
                  <w:r>
                    <w:rPr>
                      <w:rFonts w:hint="eastAsia"/>
                      <w:szCs w:val="21"/>
                    </w:rPr>
                    <w:t>m</w:t>
                  </w:r>
                  <w:r>
                    <w:rPr>
                      <w:rFonts w:hint="eastAsia"/>
                      <w:szCs w:val="21"/>
                      <w:vertAlign w:val="superscript"/>
                    </w:rPr>
                    <w:t>3</w:t>
                  </w:r>
                  <w:r>
                    <w:rPr>
                      <w:rFonts w:hint="eastAsia"/>
                      <w:szCs w:val="21"/>
                    </w:rPr>
                    <w:t>。</w:t>
                  </w:r>
                  <w:r>
                    <w:rPr>
                      <w:szCs w:val="21"/>
                    </w:rPr>
                    <w:t>结构为地下</w:t>
                  </w:r>
                  <w:r>
                    <w:rPr>
                      <w:rFonts w:hint="eastAsia"/>
                      <w:szCs w:val="21"/>
                    </w:rPr>
                    <w:t>式</w:t>
                  </w:r>
                  <w:r>
                    <w:rPr>
                      <w:szCs w:val="21"/>
                    </w:rPr>
                    <w:t>钢筋混凝土结构</w:t>
                  </w:r>
                  <w:r>
                    <w:rPr>
                      <w:rFonts w:hint="eastAsia"/>
                      <w:szCs w:val="21"/>
                    </w:rPr>
                    <w:t>，</w:t>
                  </w:r>
                  <w:r>
                    <w:rPr>
                      <w:szCs w:val="21"/>
                    </w:rPr>
                    <w:t>单</w:t>
                  </w:r>
                  <w:r>
                    <w:rPr>
                      <w:rFonts w:hint="eastAsia"/>
                      <w:szCs w:val="21"/>
                    </w:rPr>
                    <w:t>座</w:t>
                  </w:r>
                  <w:r>
                    <w:rPr>
                      <w:szCs w:val="21"/>
                    </w:rPr>
                    <w:t>平面尺寸28.7</w:t>
                  </w:r>
                  <w:r>
                    <w:rPr>
                      <w:rFonts w:hint="eastAsia"/>
                      <w:szCs w:val="21"/>
                    </w:rPr>
                    <w:t>m</w:t>
                  </w:r>
                  <w:r>
                    <w:rPr>
                      <w:szCs w:val="21"/>
                    </w:rPr>
                    <w:t>×28.7</w:t>
                  </w:r>
                  <w:r>
                    <w:rPr>
                      <w:rFonts w:hint="eastAsia"/>
                      <w:szCs w:val="21"/>
                    </w:rPr>
                    <w:t>m，水深3.8m。</w:t>
                  </w:r>
                  <w:r>
                    <w:rPr>
                      <w:szCs w:val="21"/>
                    </w:rPr>
                    <w:t xml:space="preserve"> </w:t>
                  </w:r>
                </w:p>
              </w:tc>
              <w:tc>
                <w:tcPr>
                  <w:tcW w:w="1275" w:type="dxa"/>
                  <w:vAlign w:val="center"/>
                </w:tcPr>
                <w:p>
                  <w:pPr>
                    <w:jc w:val="center"/>
                    <w:rPr>
                      <w:color w:val="FF0000"/>
                      <w:szCs w:val="21"/>
                    </w:rPr>
                  </w:pPr>
                  <w:r>
                    <w:rPr>
                      <w:rFonts w:hint="eastAsia"/>
                      <w:szCs w:val="21"/>
                    </w:rPr>
                    <w:t>新建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PrEx>
              <w:tc>
                <w:tcPr>
                  <w:tcW w:w="778" w:type="dxa"/>
                  <w:vMerge w:val="continue"/>
                  <w:vAlign w:val="center"/>
                </w:tcPr>
                <w:p>
                  <w:pPr>
                    <w:jc w:val="center"/>
                    <w:rPr>
                      <w:color w:val="FF0000"/>
                      <w:szCs w:val="21"/>
                    </w:rPr>
                  </w:pPr>
                </w:p>
              </w:tc>
              <w:tc>
                <w:tcPr>
                  <w:tcW w:w="1173" w:type="dxa"/>
                  <w:vAlign w:val="center"/>
                </w:tcPr>
                <w:p>
                  <w:pPr>
                    <w:jc w:val="center"/>
                    <w:rPr>
                      <w:szCs w:val="21"/>
                    </w:rPr>
                  </w:pPr>
                  <w:r>
                    <w:rPr>
                      <w:rFonts w:hint="eastAsia"/>
                      <w:szCs w:val="21"/>
                    </w:rPr>
                    <w:t>吸水井</w:t>
                  </w:r>
                </w:p>
              </w:tc>
              <w:tc>
                <w:tcPr>
                  <w:tcW w:w="5387" w:type="dxa"/>
                  <w:vAlign w:val="center"/>
                </w:tcPr>
                <w:p>
                  <w:pPr>
                    <w:rPr>
                      <w:color w:val="FF0000"/>
                      <w:szCs w:val="21"/>
                    </w:rPr>
                  </w:pPr>
                  <w:r>
                    <w:rPr>
                      <w:szCs w:val="21"/>
                    </w:rPr>
                    <w:t>地下</w:t>
                  </w:r>
                  <w:r>
                    <w:rPr>
                      <w:rFonts w:hint="eastAsia"/>
                      <w:szCs w:val="21"/>
                    </w:rPr>
                    <w:t>式</w:t>
                  </w:r>
                  <w:r>
                    <w:rPr>
                      <w:szCs w:val="21"/>
                    </w:rPr>
                    <w:t>钢筋混凝土结构</w:t>
                  </w:r>
                  <w:r>
                    <w:rPr>
                      <w:rFonts w:hint="eastAsia"/>
                      <w:szCs w:val="21"/>
                    </w:rPr>
                    <w:t>，</w:t>
                  </w:r>
                  <w:r>
                    <w:rPr>
                      <w:szCs w:val="21"/>
                    </w:rPr>
                    <w:t>平面尺寸</w:t>
                  </w:r>
                  <w:r>
                    <w:rPr>
                      <w:rFonts w:hint="eastAsia"/>
                      <w:szCs w:val="21"/>
                    </w:rPr>
                    <w:t>12m</w:t>
                  </w:r>
                  <w:r>
                    <w:rPr>
                      <w:szCs w:val="21"/>
                    </w:rPr>
                    <w:t>×</w:t>
                  </w:r>
                  <w:r>
                    <w:rPr>
                      <w:rFonts w:hint="eastAsia"/>
                      <w:szCs w:val="21"/>
                    </w:rPr>
                    <w:t>4m，水深6.45m，池深6.75m。</w:t>
                  </w:r>
                </w:p>
              </w:tc>
              <w:tc>
                <w:tcPr>
                  <w:tcW w:w="1275" w:type="dxa"/>
                  <w:vAlign w:val="center"/>
                </w:tcPr>
                <w:p>
                  <w:pPr>
                    <w:jc w:val="center"/>
                    <w:rPr>
                      <w:color w:val="FF0000"/>
                      <w:szCs w:val="21"/>
                    </w:rPr>
                  </w:pPr>
                  <w:r>
                    <w:rPr>
                      <w:rFonts w:hint="eastAsia"/>
                      <w:szCs w:val="21"/>
                    </w:rPr>
                    <w:t>新建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PrEx>
              <w:tc>
                <w:tcPr>
                  <w:tcW w:w="778" w:type="dxa"/>
                  <w:vMerge w:val="continue"/>
                  <w:vAlign w:val="center"/>
                </w:tcPr>
                <w:p>
                  <w:pPr>
                    <w:jc w:val="center"/>
                    <w:rPr>
                      <w:color w:val="FF0000"/>
                      <w:szCs w:val="21"/>
                    </w:rPr>
                  </w:pPr>
                </w:p>
              </w:tc>
              <w:tc>
                <w:tcPr>
                  <w:tcW w:w="1173" w:type="dxa"/>
                  <w:vAlign w:val="center"/>
                </w:tcPr>
                <w:p>
                  <w:pPr>
                    <w:jc w:val="center"/>
                    <w:rPr>
                      <w:szCs w:val="21"/>
                    </w:rPr>
                  </w:pPr>
                  <w:r>
                    <w:rPr>
                      <w:rFonts w:hint="eastAsia"/>
                      <w:szCs w:val="21"/>
                    </w:rPr>
                    <w:t>送水泵房及变配电间</w:t>
                  </w:r>
                </w:p>
              </w:tc>
              <w:tc>
                <w:tcPr>
                  <w:tcW w:w="5387" w:type="dxa"/>
                  <w:vAlign w:val="center"/>
                </w:tcPr>
                <w:p>
                  <w:pPr>
                    <w:widowControl/>
                    <w:rPr>
                      <w:szCs w:val="21"/>
                    </w:rPr>
                  </w:pPr>
                  <w:r>
                    <w:rPr>
                      <w:szCs w:val="21"/>
                    </w:rPr>
                    <w:t>送水泵房及变配电间合建。送水泵房采用地下</w:t>
                  </w:r>
                  <w:r>
                    <w:rPr>
                      <w:rFonts w:hint="eastAsia"/>
                      <w:szCs w:val="21"/>
                    </w:rPr>
                    <w:t>式</w:t>
                  </w:r>
                  <w:r>
                    <w:rPr>
                      <w:szCs w:val="21"/>
                    </w:rPr>
                    <w:t>钢筋混凝土结构。平面尺寸22.5</w:t>
                  </w:r>
                  <w:r>
                    <w:rPr>
                      <w:rFonts w:hint="eastAsia"/>
                      <w:szCs w:val="21"/>
                    </w:rPr>
                    <w:t>m</w:t>
                  </w:r>
                  <w:r>
                    <w:rPr>
                      <w:szCs w:val="21"/>
                    </w:rPr>
                    <w:t>×7.2</w:t>
                  </w:r>
                  <w:r>
                    <w:rPr>
                      <w:rFonts w:hint="eastAsia"/>
                      <w:szCs w:val="21"/>
                    </w:rPr>
                    <w:t>m，</w:t>
                  </w:r>
                  <w:r>
                    <w:rPr>
                      <w:szCs w:val="21"/>
                    </w:rPr>
                    <w:t>地下部分深4.97</w:t>
                  </w:r>
                  <w:r>
                    <w:rPr>
                      <w:rFonts w:hint="eastAsia"/>
                      <w:szCs w:val="21"/>
                    </w:rPr>
                    <w:t>m，</w:t>
                  </w:r>
                  <w:r>
                    <w:rPr>
                      <w:szCs w:val="21"/>
                    </w:rPr>
                    <w:t>地上部分4.8</w:t>
                  </w:r>
                  <w:r>
                    <w:rPr>
                      <w:rFonts w:hint="eastAsia"/>
                      <w:szCs w:val="21"/>
                    </w:rPr>
                    <w:t>m</w:t>
                  </w:r>
                  <w:r>
                    <w:rPr>
                      <w:szCs w:val="21"/>
                    </w:rPr>
                    <w:t>。近期安装离心清水泵4台</w:t>
                  </w:r>
                  <w:r>
                    <w:rPr>
                      <w:rFonts w:hint="eastAsia"/>
                      <w:szCs w:val="21"/>
                    </w:rPr>
                    <w:t>(3用1备)，</w:t>
                  </w:r>
                  <w:r>
                    <w:rPr>
                      <w:szCs w:val="21"/>
                    </w:rPr>
                    <w:t>并为远期预留</w:t>
                  </w:r>
                  <w:r>
                    <w:rPr>
                      <w:rFonts w:hint="eastAsia"/>
                      <w:szCs w:val="21"/>
                    </w:rPr>
                    <w:t>1</w:t>
                  </w:r>
                  <w:r>
                    <w:rPr>
                      <w:szCs w:val="21"/>
                    </w:rPr>
                    <w:t>台位置。</w:t>
                  </w:r>
                  <w:r>
                    <w:rPr>
                      <w:rFonts w:hint="eastAsia"/>
                      <w:szCs w:val="21"/>
                    </w:rPr>
                    <w:t>2</w:t>
                  </w:r>
                  <w:r>
                    <w:rPr>
                      <w:szCs w:val="21"/>
                    </w:rPr>
                    <w:t>台小泵单泵流量486</w:t>
                  </w:r>
                  <w:r>
                    <w:rPr>
                      <w:rFonts w:hint="eastAsia"/>
                      <w:szCs w:val="21"/>
                    </w:rPr>
                    <w:t xml:space="preserve"> m</w:t>
                  </w:r>
                  <w:r>
                    <w:rPr>
                      <w:rFonts w:hint="eastAsia"/>
                      <w:szCs w:val="21"/>
                      <w:vertAlign w:val="superscript"/>
                    </w:rPr>
                    <w:t>3</w:t>
                  </w:r>
                  <w:r>
                    <w:rPr>
                      <w:rFonts w:hint="eastAsia"/>
                      <w:szCs w:val="21"/>
                    </w:rPr>
                    <w:t>/hr，</w:t>
                  </w:r>
                  <w:r>
                    <w:rPr>
                      <w:szCs w:val="21"/>
                    </w:rPr>
                    <w:t>扬程</w:t>
                  </w:r>
                  <w:r>
                    <w:rPr>
                      <w:rFonts w:hint="eastAsia"/>
                      <w:szCs w:val="21"/>
                    </w:rPr>
                    <w:t>38.5m</w:t>
                  </w:r>
                  <w:r>
                    <w:rPr>
                      <w:szCs w:val="21"/>
                    </w:rPr>
                    <w:t>。</w:t>
                  </w:r>
                  <w:r>
                    <w:rPr>
                      <w:rFonts w:hint="eastAsia"/>
                      <w:szCs w:val="21"/>
                    </w:rPr>
                    <w:t>2</w:t>
                  </w:r>
                  <w:r>
                    <w:rPr>
                      <w:szCs w:val="21"/>
                    </w:rPr>
                    <w:t>台大泵单泵流量916</w:t>
                  </w:r>
                  <w:r>
                    <w:rPr>
                      <w:rFonts w:hint="eastAsia"/>
                      <w:szCs w:val="21"/>
                    </w:rPr>
                    <w:t xml:space="preserve"> m</w:t>
                  </w:r>
                  <w:r>
                    <w:rPr>
                      <w:rFonts w:hint="eastAsia"/>
                      <w:szCs w:val="21"/>
                      <w:vertAlign w:val="superscript"/>
                    </w:rPr>
                    <w:t>3</w:t>
                  </w:r>
                  <w:r>
                    <w:rPr>
                      <w:rFonts w:hint="eastAsia"/>
                      <w:szCs w:val="21"/>
                    </w:rPr>
                    <w:t>/hr，</w:t>
                  </w:r>
                  <w:r>
                    <w:rPr>
                      <w:szCs w:val="21"/>
                    </w:rPr>
                    <w:t>扬程41</w:t>
                  </w:r>
                  <w:r>
                    <w:rPr>
                      <w:rFonts w:hint="eastAsia"/>
                      <w:szCs w:val="21"/>
                    </w:rPr>
                    <w:t>m</w:t>
                  </w:r>
                  <w:r>
                    <w:rPr>
                      <w:szCs w:val="21"/>
                    </w:rPr>
                    <w:t>。安装</w:t>
                  </w:r>
                  <w:r>
                    <w:rPr>
                      <w:rFonts w:hint="eastAsia"/>
                      <w:szCs w:val="21"/>
                    </w:rPr>
                    <w:t>QW型潜污泵1</w:t>
                  </w:r>
                  <w:r>
                    <w:rPr>
                      <w:szCs w:val="21"/>
                    </w:rPr>
                    <w:t>台</w:t>
                  </w:r>
                  <w:r>
                    <w:rPr>
                      <w:rFonts w:hint="eastAsia"/>
                      <w:szCs w:val="21"/>
                    </w:rPr>
                    <w:t>，</w:t>
                  </w:r>
                  <w:r>
                    <w:rPr>
                      <w:szCs w:val="21"/>
                    </w:rPr>
                    <w:t>流量15</w:t>
                  </w:r>
                  <w:r>
                    <w:rPr>
                      <w:rFonts w:hint="eastAsia"/>
                      <w:szCs w:val="21"/>
                    </w:rPr>
                    <w:t xml:space="preserve"> m</w:t>
                  </w:r>
                  <w:r>
                    <w:rPr>
                      <w:rFonts w:hint="eastAsia"/>
                      <w:szCs w:val="21"/>
                      <w:vertAlign w:val="superscript"/>
                    </w:rPr>
                    <w:t>3</w:t>
                  </w:r>
                  <w:r>
                    <w:rPr>
                      <w:rFonts w:hint="eastAsia"/>
                      <w:szCs w:val="21"/>
                    </w:rPr>
                    <w:t>/h</w:t>
                  </w:r>
                  <w:r>
                    <w:rPr>
                      <w:szCs w:val="21"/>
                    </w:rPr>
                    <w:t>。扬程</w:t>
                  </w:r>
                  <w:r>
                    <w:rPr>
                      <w:rFonts w:hint="eastAsia"/>
                      <w:szCs w:val="21"/>
                    </w:rPr>
                    <w:t>7m</w:t>
                  </w:r>
                  <w:r>
                    <w:rPr>
                      <w:szCs w:val="21"/>
                    </w:rPr>
                    <w:t xml:space="preserve">。 </w:t>
                  </w:r>
                </w:p>
              </w:tc>
              <w:tc>
                <w:tcPr>
                  <w:tcW w:w="1275" w:type="dxa"/>
                  <w:vAlign w:val="center"/>
                </w:tcPr>
                <w:p>
                  <w:pPr>
                    <w:jc w:val="center"/>
                    <w:rPr>
                      <w:color w:val="FF0000"/>
                      <w:szCs w:val="21"/>
                    </w:rPr>
                  </w:pPr>
                  <w:r>
                    <w:rPr>
                      <w:rFonts w:hint="eastAsia"/>
                      <w:szCs w:val="21"/>
                    </w:rPr>
                    <w:t>新建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PrEx>
              <w:tc>
                <w:tcPr>
                  <w:tcW w:w="778" w:type="dxa"/>
                  <w:vMerge w:val="continue"/>
                  <w:vAlign w:val="center"/>
                </w:tcPr>
                <w:p>
                  <w:pPr>
                    <w:jc w:val="center"/>
                    <w:rPr>
                      <w:color w:val="FF0000"/>
                      <w:szCs w:val="21"/>
                    </w:rPr>
                  </w:pPr>
                </w:p>
              </w:tc>
              <w:tc>
                <w:tcPr>
                  <w:tcW w:w="1173" w:type="dxa"/>
                  <w:vAlign w:val="center"/>
                </w:tcPr>
                <w:p>
                  <w:pPr>
                    <w:jc w:val="center"/>
                    <w:rPr>
                      <w:color w:val="FF0000"/>
                      <w:szCs w:val="21"/>
                    </w:rPr>
                  </w:pPr>
                  <w:r>
                    <w:rPr>
                      <w:rFonts w:hint="eastAsia"/>
                      <w:szCs w:val="21"/>
                    </w:rPr>
                    <w:t>加药间</w:t>
                  </w:r>
                </w:p>
              </w:tc>
              <w:tc>
                <w:tcPr>
                  <w:tcW w:w="5387" w:type="dxa"/>
                  <w:vAlign w:val="center"/>
                </w:tcPr>
                <w:p>
                  <w:pPr>
                    <w:widowControl/>
                    <w:rPr>
                      <w:rFonts w:cs="宋体"/>
                      <w:kern w:val="0"/>
                      <w:szCs w:val="21"/>
                    </w:rPr>
                  </w:pPr>
                  <w:r>
                    <w:rPr>
                      <w:szCs w:val="21"/>
                    </w:rPr>
                    <w:t>加药间分为药库</w:t>
                  </w:r>
                  <w:r>
                    <w:rPr>
                      <w:rFonts w:hint="eastAsia"/>
                      <w:szCs w:val="21"/>
                    </w:rPr>
                    <w:t>、投配间及配电室，</w:t>
                  </w:r>
                  <w:r>
                    <w:rPr>
                      <w:szCs w:val="21"/>
                    </w:rPr>
                    <w:t>合建一处。</w:t>
                  </w:r>
                  <w:r>
                    <w:rPr>
                      <w:rFonts w:hint="eastAsia"/>
                      <w:szCs w:val="21"/>
                    </w:rPr>
                    <w:t>絮凝剂</w:t>
                  </w:r>
                  <w:r>
                    <w:rPr>
                      <w:szCs w:val="21"/>
                    </w:rPr>
                    <w:t>采用碱式氯化铝，每天消耗1100</w:t>
                  </w:r>
                  <w:r>
                    <w:rPr>
                      <w:rFonts w:hint="eastAsia"/>
                      <w:szCs w:val="21"/>
                    </w:rPr>
                    <w:t>-</w:t>
                  </w:r>
                  <w:r>
                    <w:rPr>
                      <w:szCs w:val="21"/>
                    </w:rPr>
                    <w:t>2000</w:t>
                  </w:r>
                  <w:r>
                    <w:rPr>
                      <w:rFonts w:hint="eastAsia"/>
                      <w:szCs w:val="21"/>
                    </w:rPr>
                    <w:t>kg</w:t>
                  </w:r>
                  <w:r>
                    <w:rPr>
                      <w:szCs w:val="21"/>
                    </w:rPr>
                    <w:t>。安装隔膜式计量泵3台</w:t>
                  </w:r>
                  <w:r>
                    <w:rPr>
                      <w:rFonts w:hint="eastAsia"/>
                      <w:szCs w:val="21"/>
                    </w:rPr>
                    <w:t>（2用1备）</w:t>
                  </w:r>
                  <w:r>
                    <w:rPr>
                      <w:szCs w:val="21"/>
                    </w:rPr>
                    <w:t>。建筑面积为156.9</w:t>
                  </w:r>
                  <w:r>
                    <w:rPr>
                      <w:rFonts w:hint="eastAsia"/>
                      <w:szCs w:val="21"/>
                    </w:rPr>
                    <w:t>m</w:t>
                  </w:r>
                  <w:r>
                    <w:rPr>
                      <w:rFonts w:hint="eastAsia"/>
                      <w:szCs w:val="21"/>
                      <w:vertAlign w:val="superscript"/>
                    </w:rPr>
                    <w:t>2</w:t>
                  </w:r>
                  <w:r>
                    <w:rPr>
                      <w:szCs w:val="21"/>
                    </w:rPr>
                    <w:t xml:space="preserve">。 </w:t>
                  </w:r>
                </w:p>
              </w:tc>
              <w:tc>
                <w:tcPr>
                  <w:tcW w:w="1275" w:type="dxa"/>
                  <w:vAlign w:val="center"/>
                </w:tcPr>
                <w:p>
                  <w:pPr>
                    <w:jc w:val="center"/>
                    <w:rPr>
                      <w:color w:val="FF0000"/>
                      <w:szCs w:val="21"/>
                    </w:rPr>
                  </w:pPr>
                  <w:r>
                    <w:rPr>
                      <w:rFonts w:hint="eastAsia"/>
                      <w:szCs w:val="21"/>
                    </w:rPr>
                    <w:t>新建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PrEx>
              <w:tc>
                <w:tcPr>
                  <w:tcW w:w="778" w:type="dxa"/>
                  <w:vMerge w:val="continue"/>
                  <w:vAlign w:val="center"/>
                </w:tcPr>
                <w:p>
                  <w:pPr>
                    <w:jc w:val="center"/>
                    <w:rPr>
                      <w:color w:val="FF0000"/>
                      <w:szCs w:val="21"/>
                    </w:rPr>
                  </w:pPr>
                </w:p>
              </w:tc>
              <w:tc>
                <w:tcPr>
                  <w:tcW w:w="1173" w:type="dxa"/>
                  <w:vAlign w:val="center"/>
                </w:tcPr>
                <w:p>
                  <w:pPr>
                    <w:jc w:val="center"/>
                    <w:rPr>
                      <w:szCs w:val="21"/>
                    </w:rPr>
                  </w:pPr>
                  <w:r>
                    <w:rPr>
                      <w:rFonts w:hint="eastAsia"/>
                      <w:szCs w:val="21"/>
                    </w:rPr>
                    <w:t>废水调剂池</w:t>
                  </w:r>
                </w:p>
              </w:tc>
              <w:tc>
                <w:tcPr>
                  <w:tcW w:w="5387" w:type="dxa"/>
                  <w:vAlign w:val="center"/>
                </w:tcPr>
                <w:p>
                  <w:pPr>
                    <w:widowControl/>
                    <w:rPr>
                      <w:rFonts w:cs="宋体"/>
                      <w:kern w:val="0"/>
                      <w:sz w:val="24"/>
                    </w:rPr>
                  </w:pPr>
                  <w:r>
                    <w:rPr>
                      <w:szCs w:val="21"/>
                    </w:rPr>
                    <w:t>半地下</w:t>
                  </w:r>
                  <w:r>
                    <w:rPr>
                      <w:rFonts w:hint="eastAsia"/>
                      <w:szCs w:val="21"/>
                    </w:rPr>
                    <w:t>式</w:t>
                  </w:r>
                  <w:r>
                    <w:rPr>
                      <w:szCs w:val="21"/>
                    </w:rPr>
                    <w:t>钢筋混凝土结构</w:t>
                  </w:r>
                  <w:r>
                    <w:rPr>
                      <w:rFonts w:hint="eastAsia"/>
                      <w:szCs w:val="21"/>
                    </w:rPr>
                    <w:t>，</w:t>
                  </w:r>
                  <w:r>
                    <w:rPr>
                      <w:szCs w:val="21"/>
                    </w:rPr>
                    <w:t>平面尺寸15</w:t>
                  </w:r>
                  <w:r>
                    <w:rPr>
                      <w:rFonts w:hint="eastAsia"/>
                      <w:szCs w:val="21"/>
                    </w:rPr>
                    <w:t>m</w:t>
                  </w:r>
                  <w:r>
                    <w:rPr>
                      <w:szCs w:val="21"/>
                    </w:rPr>
                    <w:t>×18</w:t>
                  </w:r>
                  <w:r>
                    <w:rPr>
                      <w:rFonts w:hint="eastAsia"/>
                      <w:szCs w:val="21"/>
                    </w:rPr>
                    <w:t>m，</w:t>
                  </w:r>
                  <w:r>
                    <w:rPr>
                      <w:szCs w:val="21"/>
                    </w:rPr>
                    <w:t>池深</w:t>
                  </w:r>
                  <w:r>
                    <w:rPr>
                      <w:rFonts w:hint="eastAsia"/>
                      <w:szCs w:val="21"/>
                    </w:rPr>
                    <w:t>4m，</w:t>
                  </w:r>
                  <w:r>
                    <w:rPr>
                      <w:szCs w:val="21"/>
                    </w:rPr>
                    <w:t>其中地下深3.6</w:t>
                  </w:r>
                  <w:r>
                    <w:rPr>
                      <w:rFonts w:hint="eastAsia"/>
                      <w:szCs w:val="21"/>
                    </w:rPr>
                    <w:t>m</w:t>
                  </w:r>
                  <w:r>
                    <w:rPr>
                      <w:szCs w:val="21"/>
                    </w:rPr>
                    <w:t>。安装</w:t>
                  </w:r>
                  <w:r>
                    <w:rPr>
                      <w:rFonts w:hint="eastAsia"/>
                      <w:szCs w:val="21"/>
                    </w:rPr>
                    <w:t>KRTZ80-315/122VG型</w:t>
                  </w:r>
                  <w:r>
                    <w:rPr>
                      <w:szCs w:val="21"/>
                    </w:rPr>
                    <w:t>潜污泵</w:t>
                  </w:r>
                  <w:r>
                    <w:rPr>
                      <w:rFonts w:hint="eastAsia"/>
                      <w:szCs w:val="21"/>
                    </w:rPr>
                    <w:t>2</w:t>
                  </w:r>
                  <w:r>
                    <w:rPr>
                      <w:szCs w:val="21"/>
                    </w:rPr>
                    <w:t>台</w:t>
                  </w:r>
                  <w:r>
                    <w:rPr>
                      <w:rFonts w:hint="eastAsia"/>
                      <w:szCs w:val="21"/>
                    </w:rPr>
                    <w:t>（1用1备）</w:t>
                  </w:r>
                  <w:r>
                    <w:rPr>
                      <w:szCs w:val="21"/>
                    </w:rPr>
                    <w:t>。单泵流量100</w:t>
                  </w:r>
                  <w:r>
                    <w:rPr>
                      <w:rFonts w:hint="eastAsia"/>
                      <w:szCs w:val="21"/>
                    </w:rPr>
                    <w:t>-</w:t>
                  </w:r>
                  <w:r>
                    <w:rPr>
                      <w:szCs w:val="21"/>
                    </w:rPr>
                    <w:t>140</w:t>
                  </w:r>
                  <w:r>
                    <w:rPr>
                      <w:rFonts w:hint="eastAsia"/>
                      <w:szCs w:val="21"/>
                    </w:rPr>
                    <w:t>m</w:t>
                  </w:r>
                  <w:r>
                    <w:rPr>
                      <w:rFonts w:hint="eastAsia"/>
                      <w:szCs w:val="21"/>
                      <w:vertAlign w:val="superscript"/>
                    </w:rPr>
                    <w:t>3</w:t>
                  </w:r>
                  <w:r>
                    <w:rPr>
                      <w:rFonts w:hint="eastAsia"/>
                      <w:szCs w:val="21"/>
                    </w:rPr>
                    <w:t>/h</w:t>
                  </w:r>
                  <w:r>
                    <w:rPr>
                      <w:szCs w:val="21"/>
                    </w:rPr>
                    <w:t>，扬程16.3</w:t>
                  </w:r>
                  <w:r>
                    <w:rPr>
                      <w:rFonts w:hint="eastAsia"/>
                      <w:szCs w:val="21"/>
                    </w:rPr>
                    <w:t>m</w:t>
                  </w:r>
                  <w:r>
                    <w:rPr>
                      <w:szCs w:val="21"/>
                    </w:rPr>
                    <w:t>。</w:t>
                  </w:r>
                </w:p>
              </w:tc>
              <w:tc>
                <w:tcPr>
                  <w:tcW w:w="1275" w:type="dxa"/>
                  <w:vAlign w:val="center"/>
                </w:tcPr>
                <w:p>
                  <w:pPr>
                    <w:jc w:val="center"/>
                    <w:rPr>
                      <w:szCs w:val="21"/>
                    </w:rPr>
                  </w:pPr>
                  <w:r>
                    <w:rPr>
                      <w:rFonts w:hint="eastAsia"/>
                      <w:szCs w:val="21"/>
                    </w:rPr>
                    <w:t>新建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PrEx>
              <w:tc>
                <w:tcPr>
                  <w:tcW w:w="778" w:type="dxa"/>
                  <w:vMerge w:val="continue"/>
                  <w:vAlign w:val="center"/>
                </w:tcPr>
                <w:p>
                  <w:pPr>
                    <w:jc w:val="center"/>
                    <w:rPr>
                      <w:color w:val="FF0000"/>
                      <w:szCs w:val="21"/>
                    </w:rPr>
                  </w:pPr>
                </w:p>
              </w:tc>
              <w:tc>
                <w:tcPr>
                  <w:tcW w:w="1173" w:type="dxa"/>
                  <w:vAlign w:val="center"/>
                </w:tcPr>
                <w:p>
                  <w:pPr>
                    <w:jc w:val="center"/>
                    <w:rPr>
                      <w:color w:val="FF0000"/>
                      <w:szCs w:val="21"/>
                    </w:rPr>
                  </w:pPr>
                  <w:r>
                    <w:rPr>
                      <w:rFonts w:hint="eastAsia"/>
                      <w:szCs w:val="21"/>
                    </w:rPr>
                    <w:t>加氯间</w:t>
                  </w:r>
                </w:p>
              </w:tc>
              <w:tc>
                <w:tcPr>
                  <w:tcW w:w="5387" w:type="dxa"/>
                  <w:vAlign w:val="center"/>
                </w:tcPr>
                <w:p>
                  <w:pPr>
                    <w:rPr>
                      <w:szCs w:val="21"/>
                    </w:rPr>
                  </w:pPr>
                  <w:r>
                    <w:rPr>
                      <w:szCs w:val="21"/>
                    </w:rPr>
                    <w:t>利用污水处理厂加氯间，使用</w:t>
                  </w:r>
                  <w:r>
                    <w:rPr>
                      <w:rFonts w:hint="eastAsia"/>
                      <w:szCs w:val="21"/>
                    </w:rPr>
                    <w:t>次氯酸钠消毒</w:t>
                  </w:r>
                  <w:r>
                    <w:rPr>
                      <w:szCs w:val="21"/>
                    </w:rPr>
                    <w:t>。</w:t>
                  </w:r>
                </w:p>
              </w:tc>
              <w:tc>
                <w:tcPr>
                  <w:tcW w:w="1275" w:type="dxa"/>
                  <w:vAlign w:val="center"/>
                </w:tcPr>
                <w:p>
                  <w:pPr>
                    <w:jc w:val="center"/>
                    <w:rPr>
                      <w:color w:val="FF0000"/>
                      <w:szCs w:val="21"/>
                    </w:rPr>
                  </w:pPr>
                  <w:r>
                    <w:rPr>
                      <w:rFonts w:hint="eastAsia"/>
                      <w:szCs w:val="21"/>
                    </w:rPr>
                    <w:t>改造</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PrEx>
              <w:tc>
                <w:tcPr>
                  <w:tcW w:w="1951" w:type="dxa"/>
                  <w:gridSpan w:val="2"/>
                  <w:vAlign w:val="center"/>
                </w:tcPr>
                <w:p>
                  <w:pPr>
                    <w:jc w:val="center"/>
                    <w:rPr>
                      <w:szCs w:val="21"/>
                    </w:rPr>
                  </w:pPr>
                  <w:r>
                    <w:rPr>
                      <w:rFonts w:hint="eastAsia"/>
                      <w:szCs w:val="21"/>
                    </w:rPr>
                    <w:t>配水管网</w:t>
                  </w:r>
                </w:p>
              </w:tc>
              <w:tc>
                <w:tcPr>
                  <w:tcW w:w="5387" w:type="dxa"/>
                  <w:vAlign w:val="center"/>
                </w:tcPr>
                <w:p>
                  <w:pPr>
                    <w:widowControl/>
                    <w:rPr>
                      <w:szCs w:val="21"/>
                    </w:rPr>
                  </w:pPr>
                  <w:r>
                    <w:rPr>
                      <w:szCs w:val="21"/>
                    </w:rPr>
                    <w:t>配水管网出厂后</w:t>
                  </w:r>
                  <w:r>
                    <w:rPr>
                      <w:rFonts w:hint="eastAsia"/>
                      <w:szCs w:val="21"/>
                    </w:rPr>
                    <w:t>沿厂</w:t>
                  </w:r>
                  <w:r>
                    <w:rPr>
                      <w:szCs w:val="21"/>
                    </w:rPr>
                    <w:t>专用公路</w:t>
                  </w:r>
                  <w:r>
                    <w:rPr>
                      <w:rFonts w:hint="eastAsia"/>
                      <w:szCs w:val="21"/>
                    </w:rPr>
                    <w:t>敷设，</w:t>
                  </w:r>
                  <w:r>
                    <w:rPr>
                      <w:szCs w:val="21"/>
                    </w:rPr>
                    <w:t>进入</w:t>
                  </w:r>
                  <w:r>
                    <w:rPr>
                      <w:rFonts w:hint="eastAsia"/>
                      <w:szCs w:val="21"/>
                    </w:rPr>
                    <w:t>市</w:t>
                  </w:r>
                  <w:r>
                    <w:rPr>
                      <w:szCs w:val="21"/>
                    </w:rPr>
                    <w:t>区后</w:t>
                  </w:r>
                  <w:r>
                    <w:rPr>
                      <w:rFonts w:hint="eastAsia"/>
                      <w:szCs w:val="21"/>
                    </w:rPr>
                    <w:t>沿乐天大</w:t>
                  </w:r>
                  <w:r>
                    <w:rPr>
                      <w:szCs w:val="21"/>
                    </w:rPr>
                    <w:t>街</w:t>
                  </w:r>
                  <w:r>
                    <w:rPr>
                      <w:rFonts w:hint="eastAsia"/>
                      <w:szCs w:val="21"/>
                    </w:rPr>
                    <w:t>→</w:t>
                  </w:r>
                  <w:r>
                    <w:rPr>
                      <w:szCs w:val="21"/>
                    </w:rPr>
                    <w:t>前进路</w:t>
                  </w:r>
                  <w:r>
                    <w:rPr>
                      <w:rFonts w:hint="eastAsia"/>
                      <w:szCs w:val="21"/>
                    </w:rPr>
                    <w:t>→渭</w:t>
                  </w:r>
                  <w:r>
                    <w:rPr>
                      <w:szCs w:val="21"/>
                    </w:rPr>
                    <w:t>北路</w:t>
                  </w:r>
                  <w:r>
                    <w:rPr>
                      <w:rFonts w:hint="eastAsia"/>
                      <w:szCs w:val="21"/>
                    </w:rPr>
                    <w:t>→渭</w:t>
                  </w:r>
                  <w:r>
                    <w:rPr>
                      <w:szCs w:val="21"/>
                    </w:rPr>
                    <w:t>清路</w:t>
                  </w:r>
                  <w:r>
                    <w:rPr>
                      <w:rFonts w:hint="eastAsia"/>
                      <w:szCs w:val="21"/>
                    </w:rPr>
                    <w:t>布设</w:t>
                  </w:r>
                  <w:r>
                    <w:rPr>
                      <w:szCs w:val="21"/>
                    </w:rPr>
                    <w:t>配水干管。在金水路</w:t>
                  </w:r>
                  <w:r>
                    <w:rPr>
                      <w:rFonts w:hint="eastAsia"/>
                      <w:szCs w:val="21"/>
                    </w:rPr>
                    <w:t>、</w:t>
                  </w:r>
                  <w:r>
                    <w:rPr>
                      <w:szCs w:val="21"/>
                    </w:rPr>
                    <w:t>三贤路</w:t>
                  </w:r>
                  <w:r>
                    <w:rPr>
                      <w:rFonts w:hint="eastAsia"/>
                      <w:szCs w:val="21"/>
                    </w:rPr>
                    <w:t>布设支管</w:t>
                  </w:r>
                  <w:r>
                    <w:rPr>
                      <w:szCs w:val="21"/>
                    </w:rPr>
                    <w:t>。 总长9.</w:t>
                  </w:r>
                  <w:r>
                    <w:rPr>
                      <w:rFonts w:hint="eastAsia"/>
                      <w:szCs w:val="21"/>
                    </w:rPr>
                    <w:t>1km，</w:t>
                  </w:r>
                  <w:r>
                    <w:rPr>
                      <w:szCs w:val="21"/>
                    </w:rPr>
                    <w:t>其中干管8.3</w:t>
                  </w:r>
                  <w:r>
                    <w:rPr>
                      <w:rFonts w:hint="eastAsia"/>
                      <w:szCs w:val="21"/>
                    </w:rPr>
                    <w:t>km，支</w:t>
                  </w:r>
                  <w:r>
                    <w:rPr>
                      <w:szCs w:val="21"/>
                    </w:rPr>
                    <w:t>管0.8</w:t>
                  </w:r>
                  <w:r>
                    <w:rPr>
                      <w:rFonts w:hint="eastAsia"/>
                      <w:szCs w:val="21"/>
                    </w:rPr>
                    <w:t>km</w:t>
                  </w:r>
                  <w:r>
                    <w:rPr>
                      <w:szCs w:val="21"/>
                    </w:rPr>
                    <w:t>。厂区专用公路敷设0.9</w:t>
                  </w:r>
                  <w:r>
                    <w:rPr>
                      <w:rFonts w:hint="eastAsia"/>
                      <w:szCs w:val="21"/>
                    </w:rPr>
                    <w:t>km，</w:t>
                  </w:r>
                  <w:r>
                    <w:rPr>
                      <w:szCs w:val="21"/>
                    </w:rPr>
                    <w:t>城区</w:t>
                  </w:r>
                  <w:r>
                    <w:rPr>
                      <w:rFonts w:hint="eastAsia"/>
                      <w:szCs w:val="21"/>
                    </w:rPr>
                    <w:t>敷设</w:t>
                  </w:r>
                  <w:r>
                    <w:rPr>
                      <w:szCs w:val="21"/>
                    </w:rPr>
                    <w:t>8.2</w:t>
                  </w:r>
                  <w:r>
                    <w:rPr>
                      <w:rFonts w:hint="eastAsia"/>
                      <w:szCs w:val="21"/>
                    </w:rPr>
                    <w:t>km</w:t>
                  </w:r>
                  <w:r>
                    <w:rPr>
                      <w:szCs w:val="21"/>
                    </w:rPr>
                    <w:t>。配水管网的直径通常在300</w:t>
                  </w:r>
                  <w:r>
                    <w:rPr>
                      <w:rFonts w:hint="eastAsia"/>
                      <w:szCs w:val="21"/>
                    </w:rPr>
                    <w:t>-</w:t>
                  </w:r>
                  <w:r>
                    <w:rPr>
                      <w:szCs w:val="21"/>
                    </w:rPr>
                    <w:t>900</w:t>
                  </w:r>
                  <w:r>
                    <w:rPr>
                      <w:rFonts w:hint="eastAsia"/>
                      <w:szCs w:val="21"/>
                    </w:rPr>
                    <w:t>mm</w:t>
                  </w:r>
                  <w:r>
                    <w:rPr>
                      <w:szCs w:val="21"/>
                    </w:rPr>
                    <w:t>。采用玻璃钢</w:t>
                  </w:r>
                  <w:r>
                    <w:rPr>
                      <w:rFonts w:hint="eastAsia"/>
                      <w:szCs w:val="21"/>
                    </w:rPr>
                    <w:t>加</w:t>
                  </w:r>
                  <w:r>
                    <w:rPr>
                      <w:szCs w:val="21"/>
                    </w:rPr>
                    <w:t>砂管</w:t>
                  </w:r>
                  <w:r>
                    <w:rPr>
                      <w:rFonts w:hint="eastAsia"/>
                      <w:szCs w:val="21"/>
                    </w:rPr>
                    <w:t>。</w:t>
                  </w:r>
                </w:p>
              </w:tc>
              <w:tc>
                <w:tcPr>
                  <w:tcW w:w="1275" w:type="dxa"/>
                  <w:vAlign w:val="center"/>
                </w:tcPr>
                <w:p>
                  <w:pPr>
                    <w:jc w:val="center"/>
                    <w:rPr>
                      <w:color w:val="FF0000"/>
                      <w:szCs w:val="21"/>
                    </w:rPr>
                  </w:pPr>
                  <w:r>
                    <w:rPr>
                      <w:rFonts w:hint="eastAsia"/>
                      <w:szCs w:val="21"/>
                    </w:rPr>
                    <w:t>新建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PrEx>
              <w:tc>
                <w:tcPr>
                  <w:tcW w:w="778" w:type="dxa"/>
                  <w:vMerge w:val="restart"/>
                  <w:vAlign w:val="center"/>
                </w:tcPr>
                <w:p>
                  <w:pPr>
                    <w:jc w:val="center"/>
                    <w:rPr>
                      <w:szCs w:val="21"/>
                    </w:rPr>
                  </w:pPr>
                  <w:r>
                    <w:rPr>
                      <w:rFonts w:hint="eastAsia"/>
                      <w:szCs w:val="21"/>
                    </w:rPr>
                    <w:t>其他</w:t>
                  </w:r>
                </w:p>
              </w:tc>
              <w:tc>
                <w:tcPr>
                  <w:tcW w:w="1173" w:type="dxa"/>
                  <w:vAlign w:val="center"/>
                </w:tcPr>
                <w:p>
                  <w:pPr>
                    <w:jc w:val="center"/>
                    <w:rPr>
                      <w:szCs w:val="21"/>
                    </w:rPr>
                  </w:pPr>
                  <w:r>
                    <w:rPr>
                      <w:rFonts w:hint="eastAsia"/>
                      <w:szCs w:val="21"/>
                    </w:rPr>
                    <w:t>办公、生活、化验</w:t>
                  </w:r>
                </w:p>
              </w:tc>
              <w:tc>
                <w:tcPr>
                  <w:tcW w:w="5387" w:type="dxa"/>
                  <w:vAlign w:val="center"/>
                </w:tcPr>
                <w:p>
                  <w:pPr>
                    <w:rPr>
                      <w:szCs w:val="21"/>
                    </w:rPr>
                  </w:pPr>
                  <w:r>
                    <w:rPr>
                      <w:szCs w:val="21"/>
                    </w:rPr>
                    <w:t>办公</w:t>
                  </w:r>
                  <w:r>
                    <w:rPr>
                      <w:rFonts w:hint="eastAsia"/>
                      <w:szCs w:val="21"/>
                    </w:rPr>
                    <w:t>、</w:t>
                  </w:r>
                  <w:r>
                    <w:rPr>
                      <w:szCs w:val="21"/>
                    </w:rPr>
                    <w:t>生活以及分析化验均利用污水处理厂原有建筑。</w:t>
                  </w:r>
                </w:p>
              </w:tc>
              <w:tc>
                <w:tcPr>
                  <w:tcW w:w="1275" w:type="dxa"/>
                  <w:vAlign w:val="center"/>
                </w:tcPr>
                <w:p>
                  <w:pPr>
                    <w:jc w:val="center"/>
                    <w:rPr>
                      <w:szCs w:val="21"/>
                    </w:rPr>
                  </w:pPr>
                  <w:r>
                    <w:rPr>
                      <w:szCs w:val="21"/>
                    </w:rPr>
                    <w:t>利用</w:t>
                  </w:r>
                  <w:r>
                    <w:rPr>
                      <w:rFonts w:hint="eastAsia"/>
                      <w:szCs w:val="21"/>
                    </w:rPr>
                    <w:t>原有</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PrEx>
              <w:tc>
                <w:tcPr>
                  <w:tcW w:w="778" w:type="dxa"/>
                  <w:vMerge w:val="continue"/>
                  <w:vAlign w:val="center"/>
                </w:tcPr>
                <w:p>
                  <w:pPr>
                    <w:jc w:val="center"/>
                    <w:rPr>
                      <w:szCs w:val="21"/>
                    </w:rPr>
                  </w:pPr>
                </w:p>
              </w:tc>
              <w:tc>
                <w:tcPr>
                  <w:tcW w:w="1173" w:type="dxa"/>
                  <w:vAlign w:val="center"/>
                </w:tcPr>
                <w:p>
                  <w:pPr>
                    <w:jc w:val="center"/>
                    <w:rPr>
                      <w:szCs w:val="21"/>
                    </w:rPr>
                  </w:pPr>
                  <w:r>
                    <w:rPr>
                      <w:rFonts w:hint="eastAsia"/>
                      <w:szCs w:val="21"/>
                    </w:rPr>
                    <w:t>供电</w:t>
                  </w:r>
                </w:p>
              </w:tc>
              <w:tc>
                <w:tcPr>
                  <w:tcW w:w="5387" w:type="dxa"/>
                  <w:vAlign w:val="center"/>
                </w:tcPr>
                <w:p>
                  <w:pPr>
                    <w:rPr>
                      <w:szCs w:val="21"/>
                    </w:rPr>
                  </w:pPr>
                  <w:r>
                    <w:rPr>
                      <w:szCs w:val="21"/>
                    </w:rPr>
                    <w:t>新建变电所一座</w:t>
                  </w:r>
                  <w:r>
                    <w:rPr>
                      <w:rFonts w:hint="eastAsia"/>
                      <w:szCs w:val="21"/>
                    </w:rPr>
                    <w:t>。</w:t>
                  </w:r>
                </w:p>
              </w:tc>
              <w:tc>
                <w:tcPr>
                  <w:tcW w:w="1275" w:type="dxa"/>
                  <w:vAlign w:val="center"/>
                </w:tcPr>
                <w:p>
                  <w:pPr>
                    <w:jc w:val="center"/>
                    <w:rPr>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PrEx>
              <w:tc>
                <w:tcPr>
                  <w:tcW w:w="778" w:type="dxa"/>
                  <w:vMerge w:val="continue"/>
                  <w:vAlign w:val="center"/>
                </w:tcPr>
                <w:p>
                  <w:pPr>
                    <w:jc w:val="center"/>
                    <w:rPr>
                      <w:szCs w:val="21"/>
                    </w:rPr>
                  </w:pPr>
                </w:p>
              </w:tc>
              <w:tc>
                <w:tcPr>
                  <w:tcW w:w="1173" w:type="dxa"/>
                  <w:vAlign w:val="center"/>
                </w:tcPr>
                <w:p>
                  <w:pPr>
                    <w:jc w:val="center"/>
                    <w:rPr>
                      <w:szCs w:val="21"/>
                    </w:rPr>
                  </w:pPr>
                  <w:r>
                    <w:rPr>
                      <w:rFonts w:hint="eastAsia"/>
                      <w:szCs w:val="21"/>
                    </w:rPr>
                    <w:t>供热</w:t>
                  </w:r>
                </w:p>
              </w:tc>
              <w:tc>
                <w:tcPr>
                  <w:tcW w:w="5387" w:type="dxa"/>
                  <w:vAlign w:val="center"/>
                </w:tcPr>
                <w:p>
                  <w:pPr>
                    <w:rPr>
                      <w:szCs w:val="21"/>
                    </w:rPr>
                  </w:pPr>
                  <w:r>
                    <w:rPr>
                      <w:rFonts w:hint="eastAsia"/>
                      <w:szCs w:val="21"/>
                    </w:rPr>
                    <w:t>环评中，</w:t>
                  </w:r>
                  <w:r>
                    <w:rPr>
                      <w:szCs w:val="21"/>
                    </w:rPr>
                    <w:t>采暖利用污水处理厂</w:t>
                  </w:r>
                  <w:r>
                    <w:rPr>
                      <w:rFonts w:hint="eastAsia"/>
                      <w:szCs w:val="21"/>
                    </w:rPr>
                    <w:t>原</w:t>
                  </w:r>
                  <w:r>
                    <w:rPr>
                      <w:szCs w:val="21"/>
                    </w:rPr>
                    <w:t>有的一台1.4</w:t>
                  </w:r>
                  <w:r>
                    <w:rPr>
                      <w:rFonts w:hint="eastAsia"/>
                      <w:szCs w:val="21"/>
                    </w:rPr>
                    <w:t>WM</w:t>
                  </w:r>
                  <w:r>
                    <w:rPr>
                      <w:szCs w:val="21"/>
                    </w:rPr>
                    <w:t>燃煤锅炉。</w:t>
                  </w:r>
                  <w:r>
                    <w:rPr>
                      <w:rFonts w:hint="eastAsia"/>
                      <w:szCs w:val="21"/>
                    </w:rPr>
                    <w:t>现利用空调采暖。</w:t>
                  </w:r>
                </w:p>
              </w:tc>
              <w:tc>
                <w:tcPr>
                  <w:tcW w:w="1275" w:type="dxa"/>
                  <w:vAlign w:val="center"/>
                </w:tcPr>
                <w:p>
                  <w:pPr>
                    <w:jc w:val="center"/>
                    <w:rPr>
                      <w:szCs w:val="21"/>
                    </w:rPr>
                  </w:pPr>
                  <w:r>
                    <w:rPr>
                      <w:szCs w:val="21"/>
                    </w:rPr>
                    <w:t>燃煤锅炉</w:t>
                  </w:r>
                  <w:r>
                    <w:rPr>
                      <w:rFonts w:hint="eastAsia"/>
                      <w:szCs w:val="21"/>
                    </w:rPr>
                    <w:t>已拆除</w:t>
                  </w:r>
                </w:p>
              </w:tc>
            </w:tr>
          </w:tbl>
          <w:p>
            <w:pPr>
              <w:spacing w:line="360" w:lineRule="auto"/>
              <w:rPr>
                <w:b/>
                <w:sz w:val="24"/>
              </w:rPr>
            </w:pPr>
          </w:p>
        </w:tc>
      </w:tr>
      <w:bookmarkEnd w:id="5"/>
    </w:tbl>
    <w:p>
      <w:pPr>
        <w:ind w:firstLine="560" w:firstLineChars="200"/>
        <w:rPr>
          <w:color w:val="FF0000"/>
          <w:sz w:val="28"/>
          <w:szCs w:val="28"/>
        </w:rPr>
        <w:sectPr>
          <w:pgSz w:w="11906" w:h="16838"/>
          <w:pgMar w:top="1327" w:right="1800" w:bottom="1327" w:left="1800" w:header="851" w:footer="992" w:gutter="0"/>
          <w:cols w:space="0" w:num="1"/>
          <w:docGrid w:type="lines" w:linePitch="312" w:charSpace="0"/>
        </w:sectPr>
      </w:pPr>
    </w:p>
    <w:p>
      <w:pPr>
        <w:rPr>
          <w:rFonts w:hAnsi="宋体"/>
          <w:b/>
          <w:sz w:val="24"/>
          <w:szCs w:val="21"/>
        </w:rPr>
      </w:pPr>
      <w:bookmarkStart w:id="8" w:name="_Toc26579"/>
      <w:r>
        <w:rPr>
          <w:rFonts w:hint="eastAsia" w:hAnsi="宋体"/>
          <w:b/>
          <w:sz w:val="24"/>
          <w:szCs w:val="21"/>
        </w:rPr>
        <w:t>续表3  建设项目简介</w:t>
      </w:r>
    </w:p>
    <w:tbl>
      <w:tblPr>
        <w:tblStyle w:val="24"/>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52" w:hRule="atLeast"/>
        </w:trPr>
        <w:tc>
          <w:tcPr>
            <w:tcW w:w="14174" w:type="dxa"/>
          </w:tcPr>
          <w:p>
            <w:pPr>
              <w:rPr>
                <w:rFonts w:hAnsi="宋体"/>
                <w:b/>
                <w:sz w:val="24"/>
                <w:szCs w:val="21"/>
              </w:rPr>
            </w:pPr>
            <w:r>
              <w:rPr>
                <w:rFonts w:hint="eastAsia" w:hAnsi="宋体"/>
                <w:b/>
                <w:sz w:val="24"/>
                <w:szCs w:val="21"/>
              </w:rPr>
              <w:t>3.6工艺流程</w:t>
            </w:r>
          </w:p>
          <w:p>
            <w:pPr>
              <w:spacing w:line="360" w:lineRule="auto"/>
              <w:ind w:firstLine="570"/>
              <w:rPr>
                <w:color w:val="FF0000"/>
                <w:sz w:val="24"/>
              </w:rPr>
            </w:pPr>
            <w:r>
              <w:rPr>
                <w:rFonts w:hint="eastAsia"/>
                <w:sz w:val="24"/>
              </w:rPr>
              <w:t>近期工艺流程见图3-5。远期工艺流程见图3-6。</w:t>
            </w:r>
          </w:p>
          <w:p>
            <w:pPr>
              <w:spacing w:line="360" w:lineRule="auto"/>
              <w:rPr>
                <w:color w:val="FF0000"/>
                <w:sz w:val="24"/>
              </w:rPr>
            </w:pPr>
            <w:r>
              <w:rPr>
                <w:color w:val="FF0000"/>
                <w:sz w:val="24"/>
              </w:rPr>
              <mc:AlternateContent>
                <mc:Choice Requires="wps">
                  <w:drawing>
                    <wp:anchor distT="0" distB="0" distL="114300" distR="114300" simplePos="0" relativeHeight="253194240" behindDoc="0" locked="0" layoutInCell="1" allowOverlap="1">
                      <wp:simplePos x="0" y="0"/>
                      <wp:positionH relativeFrom="column">
                        <wp:posOffset>2686050</wp:posOffset>
                      </wp:positionH>
                      <wp:positionV relativeFrom="paragraph">
                        <wp:posOffset>144145</wp:posOffset>
                      </wp:positionV>
                      <wp:extent cx="619125" cy="295275"/>
                      <wp:effectExtent l="0" t="0" r="0" b="0"/>
                      <wp:wrapNone/>
                      <wp:docPr id="191" name="文本框 191"/>
                      <wp:cNvGraphicFramePr/>
                      <a:graphic xmlns:a="http://schemas.openxmlformats.org/drawingml/2006/main">
                        <a:graphicData uri="http://schemas.microsoft.com/office/word/2010/wordprocessingShape">
                          <wps:wsp>
                            <wps:cNvSpPr txBox="1"/>
                            <wps:spPr>
                              <a:xfrm>
                                <a:off x="0" y="0"/>
                                <a:ext cx="619125" cy="295275"/>
                              </a:xfrm>
                              <a:prstGeom prst="rect">
                                <a:avLst/>
                              </a:prstGeom>
                              <a:noFill/>
                              <a:ln w="9525" cap="flat" cmpd="sng">
                                <a:noFill/>
                                <a:prstDash val="solid"/>
                                <a:miter/>
                                <a:headEnd type="none" w="med" len="med"/>
                                <a:tailEnd type="none" w="med" len="med"/>
                              </a:ln>
                            </wps:spPr>
                            <wps:txbx>
                              <w:txbxContent>
                                <w:p>
                                  <w:r>
                                    <w:rPr>
                                      <w:rFonts w:hint="eastAsia"/>
                                    </w:rPr>
                                    <w:t>前加氯</w:t>
                                  </w:r>
                                </w:p>
                              </w:txbxContent>
                            </wps:txbx>
                            <wps:bodyPr wrap="square" upright="1">
                              <a:noAutofit/>
                            </wps:bodyPr>
                          </wps:wsp>
                        </a:graphicData>
                      </a:graphic>
                    </wp:anchor>
                  </w:drawing>
                </mc:Choice>
                <mc:Fallback>
                  <w:pict>
                    <v:shape id="_x0000_s1026" o:spid="_x0000_s1026" o:spt="202" type="#_x0000_t202" style="position:absolute;left:0pt;margin-left:211.5pt;margin-top:11.35pt;height:23.25pt;width:48.75pt;z-index:253194240;mso-width-relative:page;mso-height-relative:page;" filled="f" stroked="f" coordsize="21600,21600" o:gfxdata="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KkqH&#10;JtcAAAAJAQAADwAAAAAAAAABACAAAAAiAAAAZHJzL2Rvd25yZXYueG1sUEsBAhQAFAAAAAgAh07i&#10;QJLaqZ7qAQAAwQMAAA4AAAAAAAAAAQAgAAAAJgEAAGRycy9lMm9Eb2MueG1sUEsFBgAAAAAGAAYA&#10;WQEAAIIFAAAAAA==&#10;">
                      <v:fill on="f" focussize="0,0"/>
                      <v:stroke on="f" joinstyle="miter"/>
                      <v:imagedata o:title=""/>
                      <o:lock v:ext="edit" aspectratio="f"/>
                      <v:textbox>
                        <w:txbxContent>
                          <w:p>
                            <w:r>
                              <w:rPr>
                                <w:rFonts w:hint="eastAsia"/>
                              </w:rPr>
                              <w:t>前加氯</w:t>
                            </w:r>
                          </w:p>
                        </w:txbxContent>
                      </v:textbox>
                    </v:shape>
                  </w:pict>
                </mc:Fallback>
              </mc:AlternateContent>
            </w:r>
            <w:r>
              <w:rPr>
                <w:color w:val="FF0000"/>
                <w:sz w:val="24"/>
              </w:rPr>
              <mc:AlternateContent>
                <mc:Choice Requires="wps">
                  <w:drawing>
                    <wp:anchor distT="0" distB="0" distL="114300" distR="114300" simplePos="0" relativeHeight="253193216" behindDoc="0" locked="0" layoutInCell="1" allowOverlap="1">
                      <wp:simplePos x="0" y="0"/>
                      <wp:positionH relativeFrom="column">
                        <wp:posOffset>4229100</wp:posOffset>
                      </wp:positionH>
                      <wp:positionV relativeFrom="paragraph">
                        <wp:posOffset>150495</wp:posOffset>
                      </wp:positionV>
                      <wp:extent cx="666750" cy="295275"/>
                      <wp:effectExtent l="0" t="0" r="0" b="0"/>
                      <wp:wrapNone/>
                      <wp:docPr id="190" name="文本框 190"/>
                      <wp:cNvGraphicFramePr/>
                      <a:graphic xmlns:a="http://schemas.openxmlformats.org/drawingml/2006/main">
                        <a:graphicData uri="http://schemas.microsoft.com/office/word/2010/wordprocessingShape">
                          <wps:wsp>
                            <wps:cNvSpPr txBox="1"/>
                            <wps:spPr>
                              <a:xfrm>
                                <a:off x="0" y="0"/>
                                <a:ext cx="666750" cy="295275"/>
                              </a:xfrm>
                              <a:prstGeom prst="rect">
                                <a:avLst/>
                              </a:prstGeom>
                              <a:noFill/>
                              <a:ln w="9525" cap="flat" cmpd="sng">
                                <a:noFill/>
                                <a:prstDash val="solid"/>
                                <a:miter/>
                                <a:headEnd type="none" w="med" len="med"/>
                                <a:tailEnd type="none" w="med" len="med"/>
                              </a:ln>
                            </wps:spPr>
                            <wps:txbx>
                              <w:txbxContent>
                                <w:p>
                                  <w:r>
                                    <w:rPr>
                                      <w:rFonts w:hint="eastAsia"/>
                                    </w:rPr>
                                    <w:t>后加氯</w:t>
                                  </w:r>
                                </w:p>
                              </w:txbxContent>
                            </wps:txbx>
                            <wps:bodyPr wrap="square" upright="1">
                              <a:noAutofit/>
                            </wps:bodyPr>
                          </wps:wsp>
                        </a:graphicData>
                      </a:graphic>
                    </wp:anchor>
                  </w:drawing>
                </mc:Choice>
                <mc:Fallback>
                  <w:pict>
                    <v:shape id="_x0000_s1026" o:spid="_x0000_s1026" o:spt="202" type="#_x0000_t202" style="position:absolute;left:0pt;margin-left:333pt;margin-top:11.85pt;height:23.25pt;width:52.5pt;z-index:253193216;mso-width-relative:page;mso-height-relative:page;" filled="f" stroked="f" coordsize="21600,21600" o:gfxdata="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2z45&#10;NdcAAAAJAQAADwAAAAAAAAABACAAAAAiAAAAZHJzL2Rvd25yZXYueG1sUEsBAhQAFAAAAAgAh07i&#10;QEVhOeLqAQAAwQMAAA4AAAAAAAAAAQAgAAAAJgEAAGRycy9lMm9Eb2MueG1sUEsFBgAAAAAGAAYA&#10;WQEAAIIFAAAAAA==&#10;">
                      <v:fill on="f" focussize="0,0"/>
                      <v:stroke on="f" joinstyle="miter"/>
                      <v:imagedata o:title=""/>
                      <o:lock v:ext="edit" aspectratio="f"/>
                      <v:textbox>
                        <w:txbxContent>
                          <w:p>
                            <w:r>
                              <w:rPr>
                                <w:rFonts w:hint="eastAsia"/>
                              </w:rPr>
                              <w:t>后加氯</w:t>
                            </w:r>
                          </w:p>
                        </w:txbxContent>
                      </v:textbox>
                    </v:shape>
                  </w:pict>
                </mc:Fallback>
              </mc:AlternateContent>
            </w:r>
            <w:r>
              <w:rPr>
                <w:color w:val="FF0000"/>
                <w:sz w:val="24"/>
              </w:rPr>
              <mc:AlternateContent>
                <mc:Choice Requires="wps">
                  <w:drawing>
                    <wp:anchor distT="0" distB="0" distL="114300" distR="114300" simplePos="0" relativeHeight="253195264" behindDoc="0" locked="0" layoutInCell="1" allowOverlap="1">
                      <wp:simplePos x="0" y="0"/>
                      <wp:positionH relativeFrom="column">
                        <wp:posOffset>3385820</wp:posOffset>
                      </wp:positionH>
                      <wp:positionV relativeFrom="paragraph">
                        <wp:posOffset>236220</wp:posOffset>
                      </wp:positionV>
                      <wp:extent cx="723900" cy="299085"/>
                      <wp:effectExtent l="0" t="0" r="19050" b="25400"/>
                      <wp:wrapNone/>
                      <wp:docPr id="192" name="文本框 192"/>
                      <wp:cNvGraphicFramePr/>
                      <a:graphic xmlns:a="http://schemas.openxmlformats.org/drawingml/2006/main">
                        <a:graphicData uri="http://schemas.microsoft.com/office/word/2010/wordprocessingShape">
                          <wps:wsp>
                            <wps:cNvSpPr txBox="1"/>
                            <wps:spPr>
                              <a:xfrm>
                                <a:off x="0" y="0"/>
                                <a:ext cx="72390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加氯间</w:t>
                                  </w:r>
                                </w:p>
                              </w:txbxContent>
                            </wps:txbx>
                            <wps:bodyPr wrap="square"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266.6pt;margin-top:18.6pt;height:23.55pt;width:57pt;z-index:253195264;mso-width-relative:page;mso-height-relative:margin;mso-height-percent:200;" fillcolor="#FFFFFF" filled="t" stroked="t" coordsize="21600,21600" o:gfxdata="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mF+n/WAAAACQEAAA8AAAAAAAAAAQAgAAAAIgAAAGRycy9k&#10;b3ducmV2LnhtbFBLAQIUABQAAAAIAIdO4kCJrggUBAIAABMEAAAOAAAAAAAAAAEAIAAAACUBAABk&#10;cnMvZTJvRG9jLnhtbFBLBQYAAAAABgAGAFkBAACbBQAAAAA=&#10;">
                      <v:fill on="t" focussize="0,0"/>
                      <v:stroke color="#000000" joinstyle="miter"/>
                      <v:imagedata o:title=""/>
                      <o:lock v:ext="edit" aspectratio="f"/>
                      <v:textbox style="mso-fit-shape-to-text:t;">
                        <w:txbxContent>
                          <w:p>
                            <w:r>
                              <w:rPr>
                                <w:rFonts w:hint="eastAsia"/>
                              </w:rPr>
                              <w:t>加氯间</w:t>
                            </w:r>
                          </w:p>
                        </w:txbxContent>
                      </v:textbox>
                    </v:shape>
                  </w:pict>
                </mc:Fallback>
              </mc:AlternateContent>
            </w:r>
          </w:p>
          <w:p>
            <w:pPr>
              <w:spacing w:line="360" w:lineRule="auto"/>
              <w:ind w:firstLine="570"/>
              <w:rPr>
                <w:color w:val="FF0000"/>
                <w:sz w:val="24"/>
              </w:rPr>
            </w:pPr>
            <w:r>
              <w:rPr>
                <w:color w:val="FF0000"/>
                <w:sz w:val="24"/>
              </w:rPr>
              <mc:AlternateContent>
                <mc:Choice Requires="wps">
                  <w:drawing>
                    <wp:anchor distT="0" distB="0" distL="114300" distR="114300" simplePos="0" relativeHeight="253199360" behindDoc="0" locked="0" layoutInCell="1" allowOverlap="1">
                      <wp:simplePos x="0" y="0"/>
                      <wp:positionH relativeFrom="column">
                        <wp:posOffset>4981575</wp:posOffset>
                      </wp:positionH>
                      <wp:positionV relativeFrom="paragraph">
                        <wp:posOffset>91440</wp:posOffset>
                      </wp:positionV>
                      <wp:extent cx="0" cy="1162050"/>
                      <wp:effectExtent l="95250" t="0" r="57150" b="57150"/>
                      <wp:wrapNone/>
                      <wp:docPr id="199" name="直接箭头连接符 199"/>
                      <wp:cNvGraphicFramePr/>
                      <a:graphic xmlns:a="http://schemas.openxmlformats.org/drawingml/2006/main">
                        <a:graphicData uri="http://schemas.microsoft.com/office/word/2010/wordprocessingShape">
                          <wps:wsp>
                            <wps:cNvCnPr/>
                            <wps:spPr>
                              <a:xfrm>
                                <a:off x="0" y="0"/>
                                <a:ext cx="0" cy="1162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92.25pt;margin-top:7.2pt;height:91.5pt;width:0pt;z-index:253199360;mso-width-relative:page;mso-height-relative:page;" filled="f" stroked="t" coordsize="21600,21600" o:gfxdata="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s6Y1S2AAAAAoBAAAPAAAAAAAAAAEAIAAAACIAAABkcnMvZG93bnJl&#10;di54bWxQSwECFAAUAAAACACHTuJAAbKErP0BAAC2AwAADgAAAAAAAAABACAAAAAnAQAAZHJzL2Uy&#10;b0RvYy54bWxQSwUGAAAAAAYABgBZAQAAlgUAAAAA&#10;">
                      <v:fill on="f" focussize="0,0"/>
                      <v:stroke color="#4A7EBB [3204]" joinstyle="round" endarrow="open"/>
                      <v:imagedata o:title=""/>
                      <o:lock v:ext="edit" aspectratio="f"/>
                    </v:shape>
                  </w:pict>
                </mc:Fallback>
              </mc:AlternateContent>
            </w:r>
            <w:r>
              <w:rPr>
                <w:color w:val="FF0000"/>
                <w:sz w:val="24"/>
              </w:rPr>
              <mc:AlternateContent>
                <mc:Choice Requires="wps">
                  <w:drawing>
                    <wp:anchor distT="0" distB="0" distL="114300" distR="114300" simplePos="0" relativeHeight="253201408" behindDoc="0" locked="0" layoutInCell="1" allowOverlap="1">
                      <wp:simplePos x="0" y="0"/>
                      <wp:positionH relativeFrom="column">
                        <wp:posOffset>4105275</wp:posOffset>
                      </wp:positionH>
                      <wp:positionV relativeFrom="paragraph">
                        <wp:posOffset>91440</wp:posOffset>
                      </wp:positionV>
                      <wp:extent cx="876300" cy="0"/>
                      <wp:effectExtent l="0" t="0" r="19050" b="19050"/>
                      <wp:wrapNone/>
                      <wp:docPr id="201" name="直接连接符 201"/>
                      <wp:cNvGraphicFramePr/>
                      <a:graphic xmlns:a="http://schemas.openxmlformats.org/drawingml/2006/main">
                        <a:graphicData uri="http://schemas.microsoft.com/office/word/2010/wordprocessingShape">
                          <wps:wsp>
                            <wps:cNvCnPr/>
                            <wps:spPr>
                              <a:xfrm>
                                <a:off x="0" y="0"/>
                                <a:ext cx="876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23.25pt;margin-top:7.2pt;height:0pt;width:69pt;z-index:253201408;mso-width-relative:page;mso-height-relative:page;" filled="f" stroked="t" coordsize="21600,21600" o:gfxdata="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KKr5KrYAAAACQEAAA8AAAAA&#10;AAAAAQAgAAAAIgAAAGRycy9kb3ducmV2LnhtbFBLAQIUABQAAAAIAIdO4kBrWLV22wEAAIgDAAAO&#10;AAAAAAAAAAEAIAAAACcBAABkcnMvZTJvRG9jLnhtbFBLBQYAAAAABgAGAFkBAAB0BQAAAAA=&#10;">
                      <v:fill on="f" focussize="0,0"/>
                      <v:stroke color="#4A7EBB [3204]" joinstyle="round"/>
                      <v:imagedata o:title=""/>
                      <o:lock v:ext="edit" aspectratio="f"/>
                    </v:line>
                  </w:pict>
                </mc:Fallback>
              </mc:AlternateContent>
            </w:r>
            <w:r>
              <w:rPr>
                <w:color w:val="FF0000"/>
                <w:sz w:val="24"/>
              </w:rPr>
              <mc:AlternateContent>
                <mc:Choice Requires="wps">
                  <w:drawing>
                    <wp:anchor distT="0" distB="0" distL="114300" distR="114300" simplePos="0" relativeHeight="253198336" behindDoc="0" locked="0" layoutInCell="1" allowOverlap="1">
                      <wp:simplePos x="0" y="0"/>
                      <wp:positionH relativeFrom="column">
                        <wp:posOffset>2600325</wp:posOffset>
                      </wp:positionH>
                      <wp:positionV relativeFrom="paragraph">
                        <wp:posOffset>91440</wp:posOffset>
                      </wp:positionV>
                      <wp:extent cx="0" cy="1171575"/>
                      <wp:effectExtent l="95250" t="0" r="57150" b="66675"/>
                      <wp:wrapNone/>
                      <wp:docPr id="198" name="直接箭头连接符 198"/>
                      <wp:cNvGraphicFramePr/>
                      <a:graphic xmlns:a="http://schemas.openxmlformats.org/drawingml/2006/main">
                        <a:graphicData uri="http://schemas.microsoft.com/office/word/2010/wordprocessingShape">
                          <wps:wsp>
                            <wps:cNvCnPr/>
                            <wps:spPr>
                              <a:xfrm>
                                <a:off x="0" y="0"/>
                                <a:ext cx="0" cy="11715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4.75pt;margin-top:7.2pt;height:92.25pt;width:0pt;z-index:253198336;mso-width-relative:page;mso-height-relative:page;" filled="f" stroked="t" coordsize="21600,21600" o:gfxdata="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dERoA2AAAAAoBAAAPAAAAAAAAAAEAIAAAACIAAABkcnMvZG93bnJldi54&#10;bWxQSwECFAAUAAAACACHTuJAPbUQQfoBAAC2AwAADgAAAAAAAAABACAAAAAnAQAAZHJzL2Uyb0Rv&#10;Yy54bWxQSwUGAAAAAAYABgBZAQAAkwUAAAAA&#10;">
                      <v:fill on="f" focussize="0,0"/>
                      <v:stroke color="#4A7EBB [3204]" joinstyle="round" endarrow="open"/>
                      <v:imagedata o:title=""/>
                      <o:lock v:ext="edit" aspectratio="f"/>
                    </v:shape>
                  </w:pict>
                </mc:Fallback>
              </mc:AlternateContent>
            </w:r>
            <w:r>
              <w:rPr>
                <w:color w:val="FF0000"/>
                <w:sz w:val="24"/>
              </w:rPr>
              <mc:AlternateContent>
                <mc:Choice Requires="wps">
                  <w:drawing>
                    <wp:anchor distT="0" distB="0" distL="114300" distR="114300" simplePos="0" relativeHeight="253200384" behindDoc="0" locked="0" layoutInCell="1" allowOverlap="1">
                      <wp:simplePos x="0" y="0"/>
                      <wp:positionH relativeFrom="column">
                        <wp:posOffset>2600325</wp:posOffset>
                      </wp:positionH>
                      <wp:positionV relativeFrom="paragraph">
                        <wp:posOffset>91440</wp:posOffset>
                      </wp:positionV>
                      <wp:extent cx="781050" cy="0"/>
                      <wp:effectExtent l="0" t="0" r="19050" b="19050"/>
                      <wp:wrapNone/>
                      <wp:docPr id="200" name="直接连接符 200"/>
                      <wp:cNvGraphicFramePr/>
                      <a:graphic xmlns:a="http://schemas.openxmlformats.org/drawingml/2006/main">
                        <a:graphicData uri="http://schemas.microsoft.com/office/word/2010/wordprocessingShape">
                          <wps:wsp>
                            <wps:cNvCnPr/>
                            <wps:spPr>
                              <a:xfrm>
                                <a:off x="0" y="0"/>
                                <a:ext cx="781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04.75pt;margin-top:7.2pt;height:0pt;width:61.5pt;z-index:253200384;mso-width-relative:page;mso-height-relative:page;" filled="f" stroked="t" coordsize="21600,21600" o:gfxdata="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NDcO6tgAAAAJAQAADwAAAAAA&#10;AAABACAAAAAiAAAAZHJzL2Rvd25yZXYueG1sUEsBAhQAFAAAAAgAh07iQATU6EnaAQAAiAMAAA4A&#10;AAAAAAAAAQAgAAAAJwEAAGRycy9lMm9Eb2MueG1sUEsFBgAAAAAGAAYAWQEAAHMFAAAAAA==&#10;">
                      <v:fill on="f" focussize="0,0"/>
                      <v:stroke color="#4A7EBB [3204]" joinstyle="round"/>
                      <v:imagedata o:title=""/>
                      <o:lock v:ext="edit" aspectratio="f"/>
                    </v:line>
                  </w:pict>
                </mc:Fallback>
              </mc:AlternateContent>
            </w:r>
          </w:p>
          <w:p>
            <w:pPr>
              <w:spacing w:line="360" w:lineRule="auto"/>
              <w:ind w:firstLine="570"/>
              <w:rPr>
                <w:color w:val="FF0000"/>
                <w:sz w:val="24"/>
              </w:rPr>
            </w:pPr>
            <w:r>
              <w:rPr>
                <w:color w:val="FF0000"/>
                <w:sz w:val="24"/>
              </w:rPr>
              <mc:AlternateContent>
                <mc:Choice Requires="wps">
                  <w:drawing>
                    <wp:anchor distT="0" distB="0" distL="114300" distR="114300" simplePos="0" relativeHeight="253196288" behindDoc="0" locked="0" layoutInCell="1" allowOverlap="1">
                      <wp:simplePos x="0" y="0"/>
                      <wp:positionH relativeFrom="column">
                        <wp:posOffset>2238375</wp:posOffset>
                      </wp:positionH>
                      <wp:positionV relativeFrom="paragraph">
                        <wp:posOffset>22860</wp:posOffset>
                      </wp:positionV>
                      <wp:extent cx="2924175" cy="1638300"/>
                      <wp:effectExtent l="0" t="0" r="28575" b="19050"/>
                      <wp:wrapNone/>
                      <wp:docPr id="193" name="文本框 193"/>
                      <wp:cNvGraphicFramePr/>
                      <a:graphic xmlns:a="http://schemas.openxmlformats.org/drawingml/2006/main">
                        <a:graphicData uri="http://schemas.microsoft.com/office/word/2010/wordprocessingShape">
                          <wps:wsp>
                            <wps:cNvSpPr txBox="1"/>
                            <wps:spPr>
                              <a:xfrm>
                                <a:off x="0" y="0"/>
                                <a:ext cx="2924175" cy="1638300"/>
                              </a:xfrm>
                              <a:prstGeom prst="rect">
                                <a:avLst/>
                              </a:prstGeom>
                              <a:noFill/>
                              <a:ln w="9525" cap="flat" cmpd="sng">
                                <a:solidFill>
                                  <a:srgbClr val="000000"/>
                                </a:solidFill>
                                <a:prstDash val="dash"/>
                                <a:miter/>
                                <a:headEnd type="none" w="med" len="med"/>
                                <a:tailEnd type="none" w="med" len="med"/>
                              </a:ln>
                            </wps:spPr>
                            <wps:txbx>
                              <w:txbxContent>
                                <w:p/>
                              </w:txbxContent>
                            </wps:txbx>
                            <wps:bodyPr wrap="square" upright="1">
                              <a:noAutofit/>
                            </wps:bodyPr>
                          </wps:wsp>
                        </a:graphicData>
                      </a:graphic>
                    </wp:anchor>
                  </w:drawing>
                </mc:Choice>
                <mc:Fallback>
                  <w:pict>
                    <v:shape id="_x0000_s1026" o:spid="_x0000_s1026" o:spt="202" type="#_x0000_t202" style="position:absolute;left:0pt;margin-left:176.25pt;margin-top:1.8pt;height:129pt;width:230.25pt;z-index:253196288;mso-width-relative:page;mso-height-relative:page;" filled="f" stroked="t" coordsize="21600,21600" o:gfxdata="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3QfNn2gAAAAkBAAAPAAAAAAAAAAEAIAAAACIAAABk&#10;cnMvZG93bnJldi54bWxQSwECFAAUAAAACACHTuJAItQdhgQCAADrAwAADgAAAAAAAAABACAAAAAp&#10;AQAAZHJzL2Uyb0RvYy54bWxQSwUGAAAAAAYABgBZAQAAnwUAAAAA&#10;">
                      <v:fill on="f" focussize="0,0"/>
                      <v:stroke color="#000000" joinstyle="miter" dashstyle="dash"/>
                      <v:imagedata o:title=""/>
                      <o:lock v:ext="edit" aspectratio="f"/>
                      <v:textbox>
                        <w:txbxContent>
                          <w:p/>
                        </w:txbxContent>
                      </v:textbox>
                    </v:shape>
                  </w:pict>
                </mc:Fallback>
              </mc:AlternateContent>
            </w:r>
            <w:r>
              <w:rPr>
                <w:color w:val="FF0000"/>
                <w:sz w:val="24"/>
              </w:rPr>
              <mc:AlternateContent>
                <mc:Choice Requires="wps">
                  <w:drawing>
                    <wp:anchor distT="0" distB="0" distL="114300" distR="114300" simplePos="0" relativeHeight="253178880" behindDoc="0" locked="0" layoutInCell="1" allowOverlap="1">
                      <wp:simplePos x="0" y="0"/>
                      <wp:positionH relativeFrom="column">
                        <wp:posOffset>4395470</wp:posOffset>
                      </wp:positionH>
                      <wp:positionV relativeFrom="paragraph">
                        <wp:posOffset>241935</wp:posOffset>
                      </wp:positionV>
                      <wp:extent cx="381000" cy="1314450"/>
                      <wp:effectExtent l="0" t="0" r="19050" b="19050"/>
                      <wp:wrapNone/>
                      <wp:docPr id="5" name="文本框 5"/>
                      <wp:cNvGraphicFramePr/>
                      <a:graphic xmlns:a="http://schemas.openxmlformats.org/drawingml/2006/main">
                        <a:graphicData uri="http://schemas.microsoft.com/office/word/2010/wordprocessingShape">
                          <wps:wsp>
                            <wps:cNvSpPr txBox="1"/>
                            <wps:spPr>
                              <a:xfrm>
                                <a:off x="0" y="0"/>
                                <a:ext cx="381000" cy="131445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气水反冲滤池</w:t>
                                  </w:r>
                                </w:p>
                              </w:txbxContent>
                            </wps:txbx>
                            <wps:bodyPr wrap="square" upright="1">
                              <a:noAutofit/>
                            </wps:bodyPr>
                          </wps:wsp>
                        </a:graphicData>
                      </a:graphic>
                    </wp:anchor>
                  </w:drawing>
                </mc:Choice>
                <mc:Fallback>
                  <w:pict>
                    <v:shape id="_x0000_s1026" o:spid="_x0000_s1026" o:spt="202" type="#_x0000_t202" style="position:absolute;left:0pt;margin-left:346.1pt;margin-top:19.05pt;height:103.5pt;width:30pt;z-index:253178880;mso-width-relative:page;mso-height-relative:page;" fillcolor="#FFFFFF" filled="t" stroked="t" coordsize="21600,21600" o:gfxdata="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Cw17nZAAAACgEAAA8AAAAAAAAAAQAgAAAAIgAA&#10;AGRycy9kb3ducmV2LnhtbFBLAQIUABQAAAAIAIdO4kA5vs86BwIAABAEAAAOAAAAAAAAAAEAIAAA&#10;ACgBAABkcnMvZTJvRG9jLnhtbFBLBQYAAAAABgAGAFkBAAChBQAAAAA=&#10;">
                      <v:fill on="t" focussize="0,0"/>
                      <v:stroke color="#000000" joinstyle="miter"/>
                      <v:imagedata o:title=""/>
                      <o:lock v:ext="edit" aspectratio="f"/>
                      <v:textbox>
                        <w:txbxContent>
                          <w:p>
                            <w:r>
                              <w:rPr>
                                <w:rFonts w:hint="eastAsia"/>
                              </w:rPr>
                              <w:t>气水反冲滤池</w:t>
                            </w:r>
                          </w:p>
                        </w:txbxContent>
                      </v:textbox>
                    </v:shape>
                  </w:pict>
                </mc:Fallback>
              </mc:AlternateContent>
            </w:r>
          </w:p>
          <w:p>
            <w:pPr>
              <w:spacing w:line="360" w:lineRule="auto"/>
              <w:ind w:firstLine="570"/>
              <w:rPr>
                <w:color w:val="FF0000"/>
                <w:sz w:val="24"/>
              </w:rPr>
            </w:pPr>
            <w:r>
              <w:rPr>
                <w:color w:val="FF0000"/>
                <w:sz w:val="24"/>
              </w:rPr>
              <mc:AlternateContent>
                <mc:Choice Requires="wps">
                  <w:drawing>
                    <wp:anchor distT="0" distB="0" distL="114300" distR="114300" simplePos="0" relativeHeight="253179904" behindDoc="0" locked="0" layoutInCell="1" allowOverlap="1">
                      <wp:simplePos x="0" y="0"/>
                      <wp:positionH relativeFrom="column">
                        <wp:posOffset>2971800</wp:posOffset>
                      </wp:positionH>
                      <wp:positionV relativeFrom="paragraph">
                        <wp:posOffset>97155</wp:posOffset>
                      </wp:positionV>
                      <wp:extent cx="381000" cy="1104900"/>
                      <wp:effectExtent l="0" t="0" r="19050" b="19050"/>
                      <wp:wrapNone/>
                      <wp:docPr id="6" name="文本框 6"/>
                      <wp:cNvGraphicFramePr/>
                      <a:graphic xmlns:a="http://schemas.openxmlformats.org/drawingml/2006/main">
                        <a:graphicData uri="http://schemas.microsoft.com/office/word/2010/wordprocessingShape">
                          <wps:wsp>
                            <wps:cNvSpPr txBox="1"/>
                            <wps:spPr>
                              <a:xfrm>
                                <a:off x="0" y="0"/>
                                <a:ext cx="381000" cy="110490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静态混合器</w:t>
                                  </w:r>
                                </w:p>
                              </w:txbxContent>
                            </wps:txbx>
                            <wps:bodyPr wrap="square" upright="1">
                              <a:noAutofit/>
                            </wps:bodyPr>
                          </wps:wsp>
                        </a:graphicData>
                      </a:graphic>
                    </wp:anchor>
                  </w:drawing>
                </mc:Choice>
                <mc:Fallback>
                  <w:pict>
                    <v:shape id="_x0000_s1026" o:spid="_x0000_s1026" o:spt="202" type="#_x0000_t202" style="position:absolute;left:0pt;margin-left:234pt;margin-top:7.65pt;height:87pt;width:30pt;z-index:253179904;mso-width-relative:page;mso-height-relative:page;" fillcolor="#FFFFFF" filled="t" stroked="t" coordsize="21600,21600" o:gfxdata="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hKendkAAAAKAQAADwAAAAAAAAABACAAAAAiAAAA&#10;ZHJzL2Rvd25yZXYueG1sUEsBAhQAFAAAAAgAh07iQMZpU78GAgAAEAQAAA4AAAAAAAAAAQAgAAAA&#10;KAEAAGRycy9lMm9Eb2MueG1sUEsFBgAAAAAGAAYAWQEAAKAFAAAAAA==&#10;">
                      <v:fill on="t" focussize="0,0"/>
                      <v:stroke color="#000000" joinstyle="miter"/>
                      <v:imagedata o:title=""/>
                      <o:lock v:ext="edit" aspectratio="f"/>
                      <v:textbox>
                        <w:txbxContent>
                          <w:p>
                            <w:r>
                              <w:rPr>
                                <w:rFonts w:hint="eastAsia"/>
                              </w:rPr>
                              <w:t>静态混合器</w:t>
                            </w:r>
                          </w:p>
                        </w:txbxContent>
                      </v:textbox>
                    </v:shape>
                  </w:pict>
                </mc:Fallback>
              </mc:AlternateContent>
            </w:r>
            <w:r>
              <w:rPr>
                <w:color w:val="FF0000"/>
                <w:sz w:val="24"/>
              </w:rPr>
              <mc:AlternateContent>
                <mc:Choice Requires="wps">
                  <w:drawing>
                    <wp:anchor distT="0" distB="0" distL="114300" distR="114300" simplePos="0" relativeHeight="253180928" behindDoc="0" locked="0" layoutInCell="1" allowOverlap="1">
                      <wp:simplePos x="0" y="0"/>
                      <wp:positionH relativeFrom="column">
                        <wp:posOffset>5595620</wp:posOffset>
                      </wp:positionH>
                      <wp:positionV relativeFrom="paragraph">
                        <wp:posOffset>132080</wp:posOffset>
                      </wp:positionV>
                      <wp:extent cx="381000" cy="923925"/>
                      <wp:effectExtent l="0" t="0" r="19050" b="28575"/>
                      <wp:wrapNone/>
                      <wp:docPr id="7" name="文本框 7"/>
                      <wp:cNvGraphicFramePr/>
                      <a:graphic xmlns:a="http://schemas.openxmlformats.org/drawingml/2006/main">
                        <a:graphicData uri="http://schemas.microsoft.com/office/word/2010/wordprocessingShape">
                          <wps:wsp>
                            <wps:cNvSpPr txBox="1"/>
                            <wps:spPr>
                              <a:xfrm>
                                <a:off x="0" y="0"/>
                                <a:ext cx="381000" cy="92392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回用水池</w:t>
                                  </w:r>
                                </w:p>
                              </w:txbxContent>
                            </wps:txbx>
                            <wps:bodyPr wrap="square" upright="1">
                              <a:noAutofit/>
                            </wps:bodyPr>
                          </wps:wsp>
                        </a:graphicData>
                      </a:graphic>
                    </wp:anchor>
                  </w:drawing>
                </mc:Choice>
                <mc:Fallback>
                  <w:pict>
                    <v:shape id="_x0000_s1026" o:spid="_x0000_s1026" o:spt="202" type="#_x0000_t202" style="position:absolute;left:0pt;margin-left:440.6pt;margin-top:10.4pt;height:72.75pt;width:30pt;z-index:253180928;mso-width-relative:page;mso-height-relative:page;" fillcolor="#FFFFFF" filled="t" stroked="t" coordsize="21600,21600" o:gfxdata="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&#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sNtoDYAAAACgEAAA8AAAAAAAAAAQAgAAAAIgAAAGRy&#10;cy9kb3ducmV2LnhtbFBLAQIUABQAAAAIAIdO4kA3xGV6BQIAAA8EAAAOAAAAAAAAAAEAIAAAACcB&#10;AABkcnMvZTJvRG9jLnhtbFBLBQYAAAAABgAGAFkBAACeBQAAAAA=&#10;">
                      <v:fill on="t" focussize="0,0"/>
                      <v:stroke color="#000000" joinstyle="miter"/>
                      <v:imagedata o:title=""/>
                      <o:lock v:ext="edit" aspectratio="f"/>
                      <v:textbox>
                        <w:txbxContent>
                          <w:p>
                            <w:r>
                              <w:rPr>
                                <w:rFonts w:hint="eastAsia"/>
                              </w:rPr>
                              <w:t>回用水池</w:t>
                            </w:r>
                          </w:p>
                        </w:txbxContent>
                      </v:textbox>
                    </v:shape>
                  </w:pict>
                </mc:Fallback>
              </mc:AlternateContent>
            </w:r>
            <w:r>
              <w:rPr>
                <w:color w:val="FF0000"/>
                <w:sz w:val="24"/>
              </w:rPr>
              <mc:AlternateContent>
                <mc:Choice Requires="wps">
                  <w:drawing>
                    <wp:anchor distT="0" distB="0" distL="114300" distR="114300" simplePos="0" relativeHeight="253174784" behindDoc="0" locked="0" layoutInCell="1" allowOverlap="1">
                      <wp:simplePos x="0" y="0"/>
                      <wp:positionH relativeFrom="column">
                        <wp:posOffset>1657350</wp:posOffset>
                      </wp:positionH>
                      <wp:positionV relativeFrom="paragraph">
                        <wp:posOffset>170815</wp:posOffset>
                      </wp:positionV>
                      <wp:extent cx="381000" cy="923925"/>
                      <wp:effectExtent l="0" t="0" r="19050" b="28575"/>
                      <wp:wrapNone/>
                      <wp:docPr id="167" name="文本框 167"/>
                      <wp:cNvGraphicFramePr/>
                      <a:graphic xmlns:a="http://schemas.openxmlformats.org/drawingml/2006/main">
                        <a:graphicData uri="http://schemas.microsoft.com/office/word/2010/wordprocessingShape">
                          <wps:wsp>
                            <wps:cNvSpPr txBox="1"/>
                            <wps:spPr>
                              <a:xfrm>
                                <a:off x="0" y="0"/>
                                <a:ext cx="381000" cy="92392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提升泵房</w:t>
                                  </w:r>
                                </w:p>
                              </w:txbxContent>
                            </wps:txbx>
                            <wps:bodyPr wrap="square" upright="1">
                              <a:noAutofit/>
                            </wps:bodyPr>
                          </wps:wsp>
                        </a:graphicData>
                      </a:graphic>
                    </wp:anchor>
                  </w:drawing>
                </mc:Choice>
                <mc:Fallback>
                  <w:pict>
                    <v:shape id="_x0000_s1026" o:spid="_x0000_s1026" o:spt="202" type="#_x0000_t202" style="position:absolute;left:0pt;margin-left:130.5pt;margin-top:13.45pt;height:72.75pt;width:30pt;z-index:253174784;mso-width-relative:page;mso-height-relative:page;" fillcolor="#FFFFFF" filled="t" stroked="t" coordsize="21600,21600" o:gfxdata="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1vLYNgAAAAKAQAADwAAAAAAAAABACAAAAAiAAAA&#10;ZHJzL2Rvd25yZXYueG1sUEsBAhQAFAAAAAgAh07iQAMEOOgHAgAAEwQAAA4AAAAAAAAAAQAgAAAA&#10;JwEAAGRycy9lMm9Eb2MueG1sUEsFBgAAAAAGAAYAWQEAAKAFAAAAAA==&#10;">
                      <v:fill on="t" focussize="0,0"/>
                      <v:stroke color="#000000" joinstyle="miter"/>
                      <v:imagedata o:title=""/>
                      <o:lock v:ext="edit" aspectratio="f"/>
                      <v:textbox>
                        <w:txbxContent>
                          <w:p>
                            <w:r>
                              <w:rPr>
                                <w:rFonts w:hint="eastAsia"/>
                              </w:rPr>
                              <w:t>提升泵房</w:t>
                            </w:r>
                          </w:p>
                        </w:txbxContent>
                      </v:textbox>
                    </v:shape>
                  </w:pict>
                </mc:Fallback>
              </mc:AlternateContent>
            </w:r>
          </w:p>
          <w:p>
            <w:pPr>
              <w:spacing w:line="360" w:lineRule="auto"/>
              <w:ind w:firstLine="570"/>
              <w:rPr>
                <w:color w:val="FF0000"/>
                <w:sz w:val="24"/>
              </w:rPr>
            </w:pPr>
            <w:r>
              <w:rPr>
                <w:color w:val="FF0000"/>
                <w:sz w:val="24"/>
              </w:rPr>
              <mc:AlternateContent>
                <mc:Choice Requires="wps">
                  <w:drawing>
                    <wp:anchor distT="0" distB="0" distL="114300" distR="114300" simplePos="0" relativeHeight="253202432" behindDoc="0" locked="0" layoutInCell="1" allowOverlap="1">
                      <wp:simplePos x="0" y="0"/>
                      <wp:positionH relativeFrom="column">
                        <wp:posOffset>2209800</wp:posOffset>
                      </wp:positionH>
                      <wp:positionV relativeFrom="paragraph">
                        <wp:posOffset>67945</wp:posOffset>
                      </wp:positionV>
                      <wp:extent cx="457200" cy="32385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457200" cy="323850"/>
                              </a:xfrm>
                              <a:prstGeom prst="rect">
                                <a:avLst/>
                              </a:prstGeom>
                              <a:noFill/>
                              <a:ln w="9525" cap="flat" cmpd="sng">
                                <a:noFill/>
                                <a:prstDash val="solid"/>
                                <a:miter/>
                                <a:headEnd type="none" w="med" len="med"/>
                                <a:tailEnd type="none" w="med" len="med"/>
                              </a:ln>
                            </wps:spPr>
                            <wps:txbx>
                              <w:txbxContent>
                                <w:p>
                                  <w:r>
                                    <w:rPr>
                                      <w:rFonts w:hint="eastAsia" w:ascii="宋体" w:hAnsi="宋体"/>
                                    </w:rPr>
                                    <w:t>★1</w:t>
                                  </w:r>
                                </w:p>
                              </w:txbxContent>
                            </wps:txbx>
                            <wps:bodyPr wrap="square" upright="1">
                              <a:noAutofit/>
                            </wps:bodyPr>
                          </wps:wsp>
                        </a:graphicData>
                      </a:graphic>
                    </wp:anchor>
                  </w:drawing>
                </mc:Choice>
                <mc:Fallback>
                  <w:pict>
                    <v:shape id="_x0000_s1026" o:spid="_x0000_s1026" o:spt="202" type="#_x0000_t202" style="position:absolute;left:0pt;margin-left:174pt;margin-top:5.35pt;height:25.5pt;width:36pt;z-index:253202432;mso-width-relative:page;mso-height-relative:page;" filled="f" stroked="f" coordsize="21600,21600" o:gfxdata="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Vez1&#10;HNYAAAAJAQAADwAAAAAAAAABACAAAAAiAAAAZHJzL2Rvd25yZXYueG1sUEsBAhQAFAAAAAgAh07i&#10;QG1oTh7rAQAAvwMAAA4AAAAAAAAAAQAgAAAAJQEAAGRycy9lMm9Eb2MueG1sUEsFBgAAAAAGAAYA&#10;WQEAAIIFAAAAAA==&#10;">
                      <v:fill on="f" focussize="0,0"/>
                      <v:stroke on="f" joinstyle="miter"/>
                      <v:imagedata o:title=""/>
                      <o:lock v:ext="edit" aspectratio="f"/>
                      <v:textbox>
                        <w:txbxContent>
                          <w:p>
                            <w:r>
                              <w:rPr>
                                <w:rFonts w:hint="eastAsia" w:ascii="宋体" w:hAnsi="宋体"/>
                              </w:rPr>
                              <w:t>★1</w:t>
                            </w:r>
                          </w:p>
                        </w:txbxContent>
                      </v:textbox>
                    </v:shape>
                  </w:pict>
                </mc:Fallback>
              </mc:AlternateContent>
            </w:r>
            <w:r>
              <w:rPr>
                <w:color w:val="FF0000"/>
                <w:sz w:val="24"/>
              </w:rPr>
              <mc:AlternateContent>
                <mc:Choice Requires="wps">
                  <w:drawing>
                    <wp:anchor distT="0" distB="0" distL="114300" distR="114300" simplePos="0" relativeHeight="253203456" behindDoc="0" locked="0" layoutInCell="1" allowOverlap="1">
                      <wp:simplePos x="0" y="0"/>
                      <wp:positionH relativeFrom="column">
                        <wp:posOffset>5991225</wp:posOffset>
                      </wp:positionH>
                      <wp:positionV relativeFrom="paragraph">
                        <wp:posOffset>67945</wp:posOffset>
                      </wp:positionV>
                      <wp:extent cx="457200" cy="32385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457200" cy="323850"/>
                              </a:xfrm>
                              <a:prstGeom prst="rect">
                                <a:avLst/>
                              </a:prstGeom>
                              <a:noFill/>
                              <a:ln w="9525" cap="flat" cmpd="sng">
                                <a:noFill/>
                                <a:prstDash val="solid"/>
                                <a:miter/>
                                <a:headEnd type="none" w="med" len="med"/>
                                <a:tailEnd type="none" w="med" len="med"/>
                              </a:ln>
                            </wps:spPr>
                            <wps:txbx>
                              <w:txbxContent>
                                <w:p>
                                  <w:r>
                                    <w:rPr>
                                      <w:rFonts w:hint="eastAsia" w:ascii="宋体" w:hAnsi="宋体"/>
                                    </w:rPr>
                                    <w:t>★2</w:t>
                                  </w:r>
                                </w:p>
                              </w:txbxContent>
                            </wps:txbx>
                            <wps:bodyPr wrap="square" upright="1">
                              <a:noAutofit/>
                            </wps:bodyPr>
                          </wps:wsp>
                        </a:graphicData>
                      </a:graphic>
                    </wp:anchor>
                  </w:drawing>
                </mc:Choice>
                <mc:Fallback>
                  <w:pict>
                    <v:shape id="_x0000_s1026" o:spid="_x0000_s1026" o:spt="202" type="#_x0000_t202" style="position:absolute;left:0pt;margin-left:471.75pt;margin-top:5.35pt;height:25.5pt;width:36pt;z-index:253203456;mso-width-relative:page;mso-height-relative:page;" filled="f" stroked="f" coordsize="21600,21600" o:gfxdata="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44&#10;dsLXAAAACgEAAA8AAAAAAAAAAQAgAAAAIgAAAGRycy9kb3ducmV2LnhtbFBLAQIUABQAAAAIAIdO&#10;4kAcmSm76wEAAL8DAAAOAAAAAAAAAAEAIAAAACYBAABkcnMvZTJvRG9jLnhtbFBLBQYAAAAABgAG&#10;AFkBAACDBQAAAAA=&#10;">
                      <v:fill on="f" focussize="0,0"/>
                      <v:stroke on="f" joinstyle="miter"/>
                      <v:imagedata o:title=""/>
                      <o:lock v:ext="edit" aspectratio="f"/>
                      <v:textbox>
                        <w:txbxContent>
                          <w:p>
                            <w:r>
                              <w:rPr>
                                <w:rFonts w:hint="eastAsia" w:ascii="宋体" w:hAnsi="宋体"/>
                              </w:rPr>
                              <w:t>★2</w:t>
                            </w:r>
                          </w:p>
                        </w:txbxContent>
                      </v:textbox>
                    </v:shape>
                  </w:pict>
                </mc:Fallback>
              </mc:AlternateContent>
            </w:r>
            <w:r>
              <w:rPr>
                <w:color w:val="FF0000"/>
                <w:sz w:val="24"/>
              </w:rPr>
              <mc:AlternateContent>
                <mc:Choice Requires="wps">
                  <w:drawing>
                    <wp:anchor distT="0" distB="0" distL="114300" distR="114300" simplePos="0" relativeHeight="253181952" behindDoc="0" locked="0" layoutInCell="1" allowOverlap="1">
                      <wp:simplePos x="0" y="0"/>
                      <wp:positionH relativeFrom="column">
                        <wp:posOffset>6581775</wp:posOffset>
                      </wp:positionH>
                      <wp:positionV relativeFrom="paragraph">
                        <wp:posOffset>67945</wp:posOffset>
                      </wp:positionV>
                      <wp:extent cx="876300" cy="523875"/>
                      <wp:effectExtent l="0" t="0" r="19050" b="28575"/>
                      <wp:wrapNone/>
                      <wp:docPr id="8" name="文本框 8"/>
                      <wp:cNvGraphicFramePr/>
                      <a:graphic xmlns:a="http://schemas.openxmlformats.org/drawingml/2006/main">
                        <a:graphicData uri="http://schemas.microsoft.com/office/word/2010/wordprocessingShape">
                          <wps:wsp>
                            <wps:cNvSpPr txBox="1"/>
                            <wps:spPr>
                              <a:xfrm>
                                <a:off x="0" y="0"/>
                                <a:ext cx="876300" cy="52387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送水泵房及变电室</w:t>
                                  </w:r>
                                </w:p>
                              </w:txbxContent>
                            </wps:txbx>
                            <wps:bodyPr wrap="square" upright="1">
                              <a:noAutofit/>
                            </wps:bodyPr>
                          </wps:wsp>
                        </a:graphicData>
                      </a:graphic>
                    </wp:anchor>
                  </w:drawing>
                </mc:Choice>
                <mc:Fallback>
                  <w:pict>
                    <v:shape id="_x0000_s1026" o:spid="_x0000_s1026" o:spt="202" type="#_x0000_t202" style="position:absolute;left:0pt;margin-left:518.25pt;margin-top:5.35pt;height:41.25pt;width:69pt;z-index:253181952;mso-width-relative:page;mso-height-relative:page;" fillcolor="#FFFFFF" filled="t" stroked="t" coordsize="21600,21600" o:gfxdata="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Q+wjF2QAAAAsBAAAPAAAAAAAAAAEAIAAAACIAAABk&#10;cnMvZG93bnJldi54bWxQSwECFAAUAAAACACHTuJAWcpG0wUCAAAPBAAADgAAAAAAAAABACAAAAAo&#10;AQAAZHJzL2Uyb0RvYy54bWxQSwUGAAAAAAYABgBZAQAAnwUAAAAA&#10;">
                      <v:fill on="t" focussize="0,0"/>
                      <v:stroke color="#000000" joinstyle="miter"/>
                      <v:imagedata o:title=""/>
                      <o:lock v:ext="edit" aspectratio="f"/>
                      <v:textbox>
                        <w:txbxContent>
                          <w:p>
                            <w:r>
                              <w:rPr>
                                <w:rFonts w:hint="eastAsia"/>
                              </w:rPr>
                              <w:t>送水泵房及变电室</w:t>
                            </w:r>
                          </w:p>
                        </w:txbxContent>
                      </v:textbox>
                    </v:shape>
                  </w:pict>
                </mc:Fallback>
              </mc:AlternateContent>
            </w:r>
            <w:r>
              <w:rPr>
                <w:color w:val="FF0000"/>
                <w:sz w:val="24"/>
              </w:rPr>
              <mc:AlternateContent>
                <mc:Choice Requires="wps">
                  <w:drawing>
                    <wp:anchor distT="0" distB="0" distL="114300" distR="114300" simplePos="0" relativeHeight="253182976" behindDoc="0" locked="0" layoutInCell="1" allowOverlap="1">
                      <wp:simplePos x="0" y="0"/>
                      <wp:positionH relativeFrom="column">
                        <wp:posOffset>8020050</wp:posOffset>
                      </wp:positionH>
                      <wp:positionV relativeFrom="paragraph">
                        <wp:posOffset>46355</wp:posOffset>
                      </wp:positionV>
                      <wp:extent cx="695325" cy="496570"/>
                      <wp:effectExtent l="0" t="0" r="28575" b="17780"/>
                      <wp:wrapNone/>
                      <wp:docPr id="9" name="文本框 9"/>
                      <wp:cNvGraphicFramePr/>
                      <a:graphic xmlns:a="http://schemas.openxmlformats.org/drawingml/2006/main">
                        <a:graphicData uri="http://schemas.microsoft.com/office/word/2010/wordprocessingShape">
                          <wps:wsp>
                            <wps:cNvSpPr txBox="1"/>
                            <wps:spPr>
                              <a:xfrm>
                                <a:off x="0" y="0"/>
                                <a:ext cx="695325" cy="49657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回用水用户</w:t>
                                  </w:r>
                                </w:p>
                              </w:txbxContent>
                            </wps:txbx>
                            <wps:bodyPr wrap="square" upright="1">
                              <a:noAutofit/>
                            </wps:bodyPr>
                          </wps:wsp>
                        </a:graphicData>
                      </a:graphic>
                    </wp:anchor>
                  </w:drawing>
                </mc:Choice>
                <mc:Fallback>
                  <w:pict>
                    <v:shape id="_x0000_s1026" o:spid="_x0000_s1026" o:spt="202" type="#_x0000_t202" style="position:absolute;left:0pt;margin-left:631.5pt;margin-top:3.65pt;height:39.1pt;width:54.75pt;z-index:253182976;mso-width-relative:page;mso-height-relative:page;" fillcolor="#FFFFFF" filled="t" stroked="t" coordsize="21600,21600" o:gfxdata="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fOkk/9gAAAAKAQAADwAAAAAAAAABACAAAAAiAAAAZHJz&#10;L2Rvd25yZXYueG1sUEsBAhQAFAAAAAgAh07iQAids8wEAgAADwQAAA4AAAAAAAAAAQAgAAAAJwEA&#10;AGRycy9lMm9Eb2MueG1sUEsFBgAAAAAGAAYAWQEAAJ0FAAAAAA==&#10;">
                      <v:fill on="t" focussize="0,0"/>
                      <v:stroke color="#000000" joinstyle="miter"/>
                      <v:imagedata o:title=""/>
                      <o:lock v:ext="edit" aspectratio="f"/>
                      <v:textbox>
                        <w:txbxContent>
                          <w:p>
                            <w:r>
                              <w:rPr>
                                <w:rFonts w:hint="eastAsia"/>
                              </w:rPr>
                              <w:t>回用水用户</w:t>
                            </w:r>
                          </w:p>
                        </w:txbxContent>
                      </v:textbox>
                    </v:shape>
                  </w:pict>
                </mc:Fallback>
              </mc:AlternateContent>
            </w:r>
            <w:r>
              <w:rPr>
                <w:color w:val="FF0000"/>
                <w:sz w:val="24"/>
              </w:rPr>
              <mc:AlternateContent>
                <mc:Choice Requires="wps">
                  <w:drawing>
                    <wp:anchor distT="0" distB="0" distL="114300" distR="114300" simplePos="0" relativeHeight="253173760" behindDoc="0" locked="0" layoutInCell="1" allowOverlap="1">
                      <wp:simplePos x="0" y="0"/>
                      <wp:positionH relativeFrom="column">
                        <wp:posOffset>276225</wp:posOffset>
                      </wp:positionH>
                      <wp:positionV relativeFrom="paragraph">
                        <wp:posOffset>95250</wp:posOffset>
                      </wp:positionV>
                      <wp:extent cx="942975" cy="299085"/>
                      <wp:effectExtent l="0" t="0" r="28575" b="17780"/>
                      <wp:wrapNone/>
                      <wp:docPr id="163" name="文本框 163"/>
                      <wp:cNvGraphicFramePr/>
                      <a:graphic xmlns:a="http://schemas.openxmlformats.org/drawingml/2006/main">
                        <a:graphicData uri="http://schemas.microsoft.com/office/word/2010/wordprocessingShape">
                          <wps:wsp>
                            <wps:cNvSpPr txBox="1"/>
                            <wps:spPr>
                              <a:xfrm>
                                <a:off x="0" y="0"/>
                                <a:ext cx="942975"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污水处理厂</w:t>
                                  </w:r>
                                </w:p>
                                <w:p>
                                  <w:pPr>
                                    <w:jc w:val="center"/>
                                  </w:pPr>
                                  <w:r>
                                    <w:rPr>
                                      <w:rFonts w:hint="eastAsia"/>
                                    </w:rPr>
                                    <w:t>二级出水</w:t>
                                  </w:r>
                                </w:p>
                              </w:txbxContent>
                            </wps:txbx>
                            <wps:bodyPr wrap="square"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21.75pt;margin-top:7.5pt;height:23.55pt;width:74.25pt;z-index:253173760;mso-width-relative:page;mso-height-relative:margin;mso-height-percent:200;" fillcolor="#FFFFFF" filled="t" stroked="t" coordsize="21600,21600" o:gfxdata="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fGtdfVAAAACAEAAA8AAAAAAAAAAQAgAAAAIgAAAGRycy9k&#10;b3ducmV2LnhtbFBLAQIUABQAAAAIAIdO4kDkzF0EBQIAABMEAAAOAAAAAAAAAAEAIAAAACQBAABk&#10;cnMvZTJvRG9jLnhtbFBLBQYAAAAABgAGAFkBAACbBQAAAAA=&#10;">
                      <v:fill on="t" focussize="0,0"/>
                      <v:stroke color="#000000" joinstyle="miter"/>
                      <v:imagedata o:title=""/>
                      <o:lock v:ext="edit" aspectratio="f"/>
                      <v:textbox style="mso-fit-shape-to-text:t;">
                        <w:txbxContent>
                          <w:p>
                            <w:pPr>
                              <w:jc w:val="center"/>
                            </w:pPr>
                            <w:r>
                              <w:rPr>
                                <w:rFonts w:hint="eastAsia"/>
                              </w:rPr>
                              <w:t>污水处理厂</w:t>
                            </w:r>
                          </w:p>
                          <w:p>
                            <w:pPr>
                              <w:jc w:val="center"/>
                            </w:pPr>
                            <w:r>
                              <w:rPr>
                                <w:rFonts w:hint="eastAsia"/>
                              </w:rPr>
                              <w:t>二级出水</w:t>
                            </w:r>
                          </w:p>
                        </w:txbxContent>
                      </v:textbox>
                    </v:shape>
                  </w:pict>
                </mc:Fallback>
              </mc:AlternateContent>
            </w:r>
          </w:p>
          <w:p>
            <w:pPr>
              <w:spacing w:line="360" w:lineRule="auto"/>
              <w:ind w:firstLine="570"/>
              <w:rPr>
                <w:color w:val="FF0000"/>
                <w:sz w:val="24"/>
              </w:rPr>
            </w:pPr>
            <w:r>
              <w:rPr>
                <w:color w:val="FF0000"/>
                <w:sz w:val="24"/>
              </w:rPr>
              <mc:AlternateContent>
                <mc:Choice Requires="wps">
                  <w:drawing>
                    <wp:anchor distT="0" distB="0" distL="114300" distR="114300" simplePos="0" relativeHeight="253197312" behindDoc="0" locked="0" layoutInCell="1" allowOverlap="1">
                      <wp:simplePos x="0" y="0"/>
                      <wp:positionH relativeFrom="column">
                        <wp:posOffset>2362200</wp:posOffset>
                      </wp:positionH>
                      <wp:positionV relativeFrom="paragraph">
                        <wp:posOffset>83820</wp:posOffset>
                      </wp:positionV>
                      <wp:extent cx="9525" cy="1343025"/>
                      <wp:effectExtent l="95250" t="38100" r="66675" b="28575"/>
                      <wp:wrapNone/>
                      <wp:docPr id="195" name="直接箭头连接符 195"/>
                      <wp:cNvGraphicFramePr/>
                      <a:graphic xmlns:a="http://schemas.openxmlformats.org/drawingml/2006/main">
                        <a:graphicData uri="http://schemas.microsoft.com/office/word/2010/wordprocessingShape">
                          <wps:wsp>
                            <wps:cNvCnPr/>
                            <wps:spPr>
                              <a:xfrm flipH="1" flipV="1">
                                <a:off x="0" y="0"/>
                                <a:ext cx="9525" cy="13430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86pt;margin-top:6.6pt;height:105.75pt;width:0.75pt;z-index:253197312;mso-width-relative:page;mso-height-relative:page;" filled="f" stroked="t" coordsize="21600,21600" o:gfxdata="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899sZ2AAAAAoBAAAPAAAAAAAAAAEAIAAAACIAAABk&#10;cnMvZG93bnJldi54bWxQSwECFAAUAAAACACHTuJAcKrSfwYCAADNAwAADgAAAAAAAAABACAAAAAn&#10;AQAAZHJzL2Uyb0RvYy54bWxQSwUGAAAAAAYABgBZAQAAnwUAAAAA&#10;">
                      <v:fill on="f" focussize="0,0"/>
                      <v:stroke color="#4A7EBB [3204]" joinstyle="round" endarrow="open"/>
                      <v:imagedata o:title=""/>
                      <o:lock v:ext="edit" aspectratio="f"/>
                    </v:shape>
                  </w:pict>
                </mc:Fallback>
              </mc:AlternateContent>
            </w:r>
            <w:r>
              <w:rPr>
                <w:color w:val="FF0000"/>
                <w:sz w:val="24"/>
              </w:rPr>
              <mc:AlternateContent>
                <mc:Choice Requires="wps">
                  <w:drawing>
                    <wp:anchor distT="0" distB="0" distL="114300" distR="114300" simplePos="0" relativeHeight="253189120" behindDoc="0" locked="0" layoutInCell="1" allowOverlap="1">
                      <wp:simplePos x="0" y="0"/>
                      <wp:positionH relativeFrom="column">
                        <wp:posOffset>7458075</wp:posOffset>
                      </wp:positionH>
                      <wp:positionV relativeFrom="paragraph">
                        <wp:posOffset>74295</wp:posOffset>
                      </wp:positionV>
                      <wp:extent cx="561975" cy="0"/>
                      <wp:effectExtent l="0" t="76200" r="28575" b="114300"/>
                      <wp:wrapNone/>
                      <wp:docPr id="185" name="直接箭头连接符 185"/>
                      <wp:cNvGraphicFramePr/>
                      <a:graphic xmlns:a="http://schemas.openxmlformats.org/drawingml/2006/main">
                        <a:graphicData uri="http://schemas.microsoft.com/office/word/2010/wordprocessingShape">
                          <wps:wsp>
                            <wps:cNvCnPr/>
                            <wps:spPr>
                              <a:xfrm>
                                <a:off x="0" y="0"/>
                                <a:ext cx="5619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587.25pt;margin-top:5.85pt;height:0pt;width:44.25pt;z-index:253189120;mso-width-relative:page;mso-height-relative:page;" filled="f" stroked="t" coordsize="21600,21600" o:gfxdata="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ldE9YAAAALAQAADwAAAAAAAAABACAAAAAiAAAAZHJzL2Rvd25yZXYueG1sUEsBAhQA&#10;FAAAAAgAh07iQI9+Otb0AQAAtQMAAA4AAAAAAAAAAQAgAAAAJQEAAGRycy9lMm9Eb2MueG1sUEsF&#10;BgAAAAAGAAYAWQEAAIsFAAAAAA==&#10;">
                      <v:fill on="f" focussize="0,0"/>
                      <v:stroke color="#000000 [3200]" joinstyle="round" endarrow="open"/>
                      <v:imagedata o:title=""/>
                      <o:lock v:ext="edit" aspectratio="f"/>
                    </v:shape>
                  </w:pict>
                </mc:Fallback>
              </mc:AlternateContent>
            </w:r>
            <w:r>
              <w:rPr>
                <w:color w:val="FF0000"/>
                <w:sz w:val="24"/>
              </w:rPr>
              <mc:AlternateContent>
                <mc:Choice Requires="wps">
                  <w:drawing>
                    <wp:anchor distT="0" distB="0" distL="114300" distR="114300" simplePos="0" relativeHeight="253188096" behindDoc="0" locked="0" layoutInCell="1" allowOverlap="1">
                      <wp:simplePos x="0" y="0"/>
                      <wp:positionH relativeFrom="column">
                        <wp:posOffset>5972175</wp:posOffset>
                      </wp:positionH>
                      <wp:positionV relativeFrom="paragraph">
                        <wp:posOffset>83820</wp:posOffset>
                      </wp:positionV>
                      <wp:extent cx="609600" cy="0"/>
                      <wp:effectExtent l="0" t="76200" r="19050" b="114300"/>
                      <wp:wrapNone/>
                      <wp:docPr id="184" name="直接箭头连接符 184"/>
                      <wp:cNvGraphicFramePr/>
                      <a:graphic xmlns:a="http://schemas.openxmlformats.org/drawingml/2006/main">
                        <a:graphicData uri="http://schemas.microsoft.com/office/word/2010/wordprocessingShape">
                          <wps:wsp>
                            <wps:cNvCnPr/>
                            <wps:spPr>
                              <a:xfrm>
                                <a:off x="0" y="0"/>
                                <a:ext cx="6096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470.25pt;margin-top:6.6pt;height:0pt;width:48pt;z-index:253188096;mso-width-relative:page;mso-height-relative:page;" filled="f" stroked="t" coordsize="21600,21600" o:gfxdata="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DjSdd1wAAAAoBAAAPAAAAAAAAAAEAIAAAACIAAABkcnMvZG93bnJldi54bWxQSwEC&#10;FAAUAAAACACHTuJAcLzSmPUBAAC1AwAADgAAAAAAAAABACAAAAAmAQAAZHJzL2Uyb0RvYy54bWxQ&#10;SwUGAAAAAAYABgBZAQAAjQUAAAAA&#10;">
                      <v:fill on="f" focussize="0,0"/>
                      <v:stroke color="#000000 [3200]" joinstyle="round" endarrow="open"/>
                      <v:imagedata o:title=""/>
                      <o:lock v:ext="edit" aspectratio="f"/>
                    </v:shape>
                  </w:pict>
                </mc:Fallback>
              </mc:AlternateContent>
            </w:r>
            <w:r>
              <w:rPr>
                <w:color w:val="FF0000"/>
                <w:sz w:val="24"/>
              </w:rPr>
              <mc:AlternateContent>
                <mc:Choice Requires="wps">
                  <w:drawing>
                    <wp:anchor distT="0" distB="0" distL="114300" distR="114300" simplePos="0" relativeHeight="253187072" behindDoc="0" locked="0" layoutInCell="1" allowOverlap="1">
                      <wp:simplePos x="0" y="0"/>
                      <wp:positionH relativeFrom="column">
                        <wp:posOffset>4772025</wp:posOffset>
                      </wp:positionH>
                      <wp:positionV relativeFrom="paragraph">
                        <wp:posOffset>83820</wp:posOffset>
                      </wp:positionV>
                      <wp:extent cx="819150" cy="0"/>
                      <wp:effectExtent l="0" t="76200" r="19050" b="114300"/>
                      <wp:wrapNone/>
                      <wp:docPr id="183" name="直接箭头连接符 183"/>
                      <wp:cNvGraphicFramePr/>
                      <a:graphic xmlns:a="http://schemas.openxmlformats.org/drawingml/2006/main">
                        <a:graphicData uri="http://schemas.microsoft.com/office/word/2010/wordprocessingShape">
                          <wps:wsp>
                            <wps:cNvCnPr/>
                            <wps:spPr>
                              <a:xfrm>
                                <a:off x="0" y="0"/>
                                <a:ext cx="8191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75.75pt;margin-top:6.6pt;height:0pt;width:64.5pt;z-index:253187072;mso-width-relative:page;mso-height-relative:page;" filled="f" stroked="t" coordsize="21600,21600" o:gfxdata="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BwUdgPWAAAACQEAAA8AAAAAAAAAAQAgAAAAIgAAAGRycy9kb3ducmV2LnhtbFBLAQIU&#10;ABQAAAAIAIdO4kBw3KLy9QEAALUDAAAOAAAAAAAAAAEAIAAAACUBAABkcnMvZTJvRG9jLnhtbFBL&#10;BQYAAAAABgAGAFkBAACMBQAAAAA=&#10;">
                      <v:fill on="f" focussize="0,0"/>
                      <v:stroke color="#000000 [3200]" joinstyle="round" endarrow="open"/>
                      <v:imagedata o:title=""/>
                      <o:lock v:ext="edit" aspectratio="f"/>
                    </v:shape>
                  </w:pict>
                </mc:Fallback>
              </mc:AlternateContent>
            </w:r>
            <w:r>
              <w:rPr>
                <w:color w:val="FF0000"/>
                <w:sz w:val="24"/>
              </w:rPr>
              <mc:AlternateContent>
                <mc:Choice Requires="wps">
                  <w:drawing>
                    <wp:anchor distT="0" distB="0" distL="114300" distR="114300" simplePos="0" relativeHeight="253186048" behindDoc="0" locked="0" layoutInCell="1" allowOverlap="1">
                      <wp:simplePos x="0" y="0"/>
                      <wp:positionH relativeFrom="column">
                        <wp:posOffset>3352800</wp:posOffset>
                      </wp:positionH>
                      <wp:positionV relativeFrom="paragraph">
                        <wp:posOffset>83820</wp:posOffset>
                      </wp:positionV>
                      <wp:extent cx="1038225" cy="0"/>
                      <wp:effectExtent l="0" t="76200" r="28575" b="114300"/>
                      <wp:wrapNone/>
                      <wp:docPr id="182" name="直接箭头连接符 182"/>
                      <wp:cNvGraphicFramePr/>
                      <a:graphic xmlns:a="http://schemas.openxmlformats.org/drawingml/2006/main">
                        <a:graphicData uri="http://schemas.microsoft.com/office/word/2010/wordprocessingShape">
                          <wps:wsp>
                            <wps:cNvCnPr/>
                            <wps:spPr>
                              <a:xfrm>
                                <a:off x="0" y="0"/>
                                <a:ext cx="10382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64pt;margin-top:6.6pt;height:0pt;width:81.75pt;z-index:253186048;mso-width-relative:page;mso-height-relative:page;" filled="f" stroked="t" coordsize="21600,21600" o:gfxdata="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cW95vWAAAACQEAAA8AAAAAAAAAAQAgAAAAIgAAAGRycy9kb3ducmV2LnhtbFBLAQIU&#10;ABQAAAAIAIdO4kAE/tI49QEAALYDAAAOAAAAAAAAAAEAIAAAACUBAABkcnMvZTJvRG9jLnhtbFBL&#10;BQYAAAAABgAGAFkBAACMBQAAAAA=&#10;">
                      <v:fill on="f" focussize="0,0"/>
                      <v:stroke color="#000000 [3200]" joinstyle="round" endarrow="open"/>
                      <v:imagedata o:title=""/>
                      <o:lock v:ext="edit" aspectratio="f"/>
                    </v:shape>
                  </w:pict>
                </mc:Fallback>
              </mc:AlternateContent>
            </w:r>
            <w:r>
              <w:rPr>
                <w:color w:val="FF0000"/>
                <w:sz w:val="24"/>
              </w:rPr>
              <mc:AlternateContent>
                <mc:Choice Requires="wps">
                  <w:drawing>
                    <wp:anchor distT="0" distB="0" distL="114300" distR="114300" simplePos="0" relativeHeight="253185024" behindDoc="0" locked="0" layoutInCell="1" allowOverlap="1">
                      <wp:simplePos x="0" y="0"/>
                      <wp:positionH relativeFrom="column">
                        <wp:posOffset>2038350</wp:posOffset>
                      </wp:positionH>
                      <wp:positionV relativeFrom="paragraph">
                        <wp:posOffset>83820</wp:posOffset>
                      </wp:positionV>
                      <wp:extent cx="933450" cy="0"/>
                      <wp:effectExtent l="0" t="76200" r="19050" b="114300"/>
                      <wp:wrapNone/>
                      <wp:docPr id="11" name="直接箭头连接符 11"/>
                      <wp:cNvGraphicFramePr/>
                      <a:graphic xmlns:a="http://schemas.openxmlformats.org/drawingml/2006/main">
                        <a:graphicData uri="http://schemas.microsoft.com/office/word/2010/wordprocessingShape">
                          <wps:wsp>
                            <wps:cNvCnPr/>
                            <wps:spPr>
                              <a:xfrm>
                                <a:off x="0" y="0"/>
                                <a:ext cx="9334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60.5pt;margin-top:6.6pt;height:0pt;width:73.5pt;z-index:253185024;mso-width-relative:page;mso-height-relative:page;" filled="f" stroked="t" coordsize="21600,21600" o:gfxdata="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tPUyv1gAAAAkBAAAPAAAAAAAAAAEAIAAAACIAAABkcnMvZG93bnJldi54bWxQSwECFAAU&#10;AAAACACHTuJAqLO66fMBAACzAwAADgAAAAAAAAABACAAAAAlAQAAZHJzL2Uyb0RvYy54bWxQSwUG&#10;AAAAAAYABgBZAQAAigUAAAAA&#10;">
                      <v:fill on="f" focussize="0,0"/>
                      <v:stroke color="#000000 [3200]" joinstyle="round" endarrow="open"/>
                      <v:imagedata o:title=""/>
                      <o:lock v:ext="edit" aspectratio="f"/>
                    </v:shape>
                  </w:pict>
                </mc:Fallback>
              </mc:AlternateContent>
            </w:r>
            <w:r>
              <w:rPr>
                <w:color w:val="FF0000"/>
                <w:sz w:val="24"/>
              </w:rPr>
              <mc:AlternateContent>
                <mc:Choice Requires="wps">
                  <w:drawing>
                    <wp:anchor distT="0" distB="0" distL="114300" distR="114300" simplePos="0" relativeHeight="253184000" behindDoc="0" locked="0" layoutInCell="1" allowOverlap="1">
                      <wp:simplePos x="0" y="0"/>
                      <wp:positionH relativeFrom="column">
                        <wp:posOffset>1219200</wp:posOffset>
                      </wp:positionH>
                      <wp:positionV relativeFrom="paragraph">
                        <wp:posOffset>83820</wp:posOffset>
                      </wp:positionV>
                      <wp:extent cx="438150" cy="0"/>
                      <wp:effectExtent l="0" t="76200" r="19050" b="114300"/>
                      <wp:wrapNone/>
                      <wp:docPr id="10" name="直接箭头连接符 10"/>
                      <wp:cNvGraphicFramePr/>
                      <a:graphic xmlns:a="http://schemas.openxmlformats.org/drawingml/2006/main">
                        <a:graphicData uri="http://schemas.microsoft.com/office/word/2010/wordprocessingShape">
                          <wps:wsp>
                            <wps:cNvCnPr/>
                            <wps:spPr>
                              <a:xfrm>
                                <a:off x="0" y="0"/>
                                <a:ext cx="4381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96pt;margin-top:6.6pt;height:0pt;width:34.5pt;z-index:253184000;mso-width-relative:page;mso-height-relative:page;" filled="f" stroked="t" coordsize="21600,21600" o:gfxdata="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WHbZD9QAAAAJAQAADwAAAAAAAAABACAAAAAiAAAAZHJzL2Rvd25yZXYueG1sUEsBAhQAFAAA&#10;AAgAh07iQHbbZn/zAQAAswMAAA4AAAAAAAAAAQAgAAAAIwEAAGRycy9lMm9Eb2MueG1sUEsFBgAA&#10;AAAGAAYAWQEAAIgFAAAAAA==&#10;">
                      <v:fill on="f" focussize="0,0"/>
                      <v:stroke color="#000000 [3200]" joinstyle="round" endarrow="open"/>
                      <v:imagedata o:title=""/>
                      <o:lock v:ext="edit" aspectratio="f"/>
                    </v:shape>
                  </w:pict>
                </mc:Fallback>
              </mc:AlternateContent>
            </w:r>
          </w:p>
          <w:p>
            <w:pPr>
              <w:spacing w:line="360" w:lineRule="auto"/>
              <w:ind w:firstLine="570"/>
              <w:rPr>
                <w:color w:val="FF0000"/>
                <w:sz w:val="24"/>
              </w:rPr>
            </w:pPr>
          </w:p>
          <w:p>
            <w:pPr>
              <w:spacing w:line="360" w:lineRule="auto"/>
              <w:ind w:firstLine="570"/>
              <w:rPr>
                <w:color w:val="FF0000"/>
                <w:sz w:val="24"/>
              </w:rPr>
            </w:pPr>
            <w:r>
              <w:rPr>
                <w:color w:val="FF0000"/>
                <w:sz w:val="24"/>
              </w:rPr>
              <mc:AlternateContent>
                <mc:Choice Requires="wps">
                  <w:drawing>
                    <wp:anchor distT="0" distB="0" distL="114300" distR="114300" simplePos="0" relativeHeight="253190144" behindDoc="0" locked="0" layoutInCell="1" allowOverlap="1">
                      <wp:simplePos x="0" y="0"/>
                      <wp:positionH relativeFrom="column">
                        <wp:posOffset>4562475</wp:posOffset>
                      </wp:positionH>
                      <wp:positionV relativeFrom="paragraph">
                        <wp:posOffset>70485</wp:posOffset>
                      </wp:positionV>
                      <wp:extent cx="28575" cy="762000"/>
                      <wp:effectExtent l="57150" t="0" r="66675" b="57150"/>
                      <wp:wrapNone/>
                      <wp:docPr id="186" name="直接箭头连接符 186"/>
                      <wp:cNvGraphicFramePr/>
                      <a:graphic xmlns:a="http://schemas.openxmlformats.org/drawingml/2006/main">
                        <a:graphicData uri="http://schemas.microsoft.com/office/word/2010/wordprocessingShape">
                          <wps:wsp>
                            <wps:cNvCnPr/>
                            <wps:spPr>
                              <a:xfrm>
                                <a:off x="0" y="0"/>
                                <a:ext cx="28575" cy="762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59.25pt;margin-top:5.55pt;height:60pt;width:2.25pt;z-index:253190144;mso-width-relative:page;mso-height-relative:page;" filled="f" stroked="t" coordsize="21600,21600" o:gfxdata="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yMkFzZAAAACgEAAA8AAAAAAAAAAQAgAAAAIgAAAGRycy9kb3du&#10;cmV2LnhtbFBLAQIUABQAAAAIAIdO4kAc/y8s/gEAALkDAAAOAAAAAAAAAAEAIAAAACgBAABkcnMv&#10;ZTJvRG9jLnhtbFBLBQYAAAAABgAGAFkBAACYBQAAAAA=&#10;">
                      <v:fill on="f" focussize="0,0"/>
                      <v:stroke color="#4A7EBB [3204]" joinstyle="round" endarrow="open"/>
                      <v:imagedata o:title=""/>
                      <o:lock v:ext="edit" aspectratio="f"/>
                    </v:shape>
                  </w:pict>
                </mc:Fallback>
              </mc:AlternateContent>
            </w:r>
          </w:p>
          <w:p>
            <w:pPr>
              <w:spacing w:line="360" w:lineRule="auto"/>
              <w:ind w:firstLine="570"/>
              <w:rPr>
                <w:color w:val="FF0000"/>
                <w:sz w:val="24"/>
              </w:rPr>
            </w:pPr>
            <w:r>
              <w:rPr>
                <w:color w:val="FF0000"/>
                <w:sz w:val="24"/>
              </w:rPr>
              <mc:AlternateContent>
                <mc:Choice Requires="wps">
                  <w:drawing>
                    <wp:anchor distT="0" distB="0" distL="114300" distR="114300" simplePos="0" relativeHeight="253192192" behindDoc="0" locked="0" layoutInCell="1" allowOverlap="1">
                      <wp:simplePos x="0" y="0"/>
                      <wp:positionH relativeFrom="column">
                        <wp:posOffset>4562475</wp:posOffset>
                      </wp:positionH>
                      <wp:positionV relativeFrom="paragraph">
                        <wp:posOffset>30480</wp:posOffset>
                      </wp:positionV>
                      <wp:extent cx="1085850" cy="295275"/>
                      <wp:effectExtent l="0" t="0" r="0" b="0"/>
                      <wp:wrapNone/>
                      <wp:docPr id="189" name="文本框 189"/>
                      <wp:cNvGraphicFramePr/>
                      <a:graphic xmlns:a="http://schemas.openxmlformats.org/drawingml/2006/main">
                        <a:graphicData uri="http://schemas.microsoft.com/office/word/2010/wordprocessingShape">
                          <wps:wsp>
                            <wps:cNvSpPr txBox="1"/>
                            <wps:spPr>
                              <a:xfrm>
                                <a:off x="0" y="0"/>
                                <a:ext cx="1085850" cy="295275"/>
                              </a:xfrm>
                              <a:prstGeom prst="rect">
                                <a:avLst/>
                              </a:prstGeom>
                              <a:noFill/>
                              <a:ln w="9525" cap="flat" cmpd="sng">
                                <a:noFill/>
                                <a:prstDash val="solid"/>
                                <a:miter/>
                                <a:headEnd type="none" w="med" len="med"/>
                                <a:tailEnd type="none" w="med" len="med"/>
                              </a:ln>
                            </wps:spPr>
                            <wps:txbx>
                              <w:txbxContent>
                                <w:p>
                                  <w:r>
                                    <w:rPr>
                                      <w:rFonts w:hint="eastAsia"/>
                                    </w:rPr>
                                    <w:t>反冲洗排水</w:t>
                                  </w:r>
                                </w:p>
                              </w:txbxContent>
                            </wps:txbx>
                            <wps:bodyPr wrap="square" upright="1">
                              <a:noAutofit/>
                            </wps:bodyPr>
                          </wps:wsp>
                        </a:graphicData>
                      </a:graphic>
                    </wp:anchor>
                  </w:drawing>
                </mc:Choice>
                <mc:Fallback>
                  <w:pict>
                    <v:shape id="_x0000_s1026" o:spid="_x0000_s1026" o:spt="202" type="#_x0000_t202" style="position:absolute;left:0pt;margin-left:359.25pt;margin-top:2.4pt;height:23.25pt;width:85.5pt;z-index:253192192;mso-width-relative:page;mso-height-relative:page;" filled="f" stroked="f" coordsize="21600,21600" o:gfxdata="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GlI0PjV&#10;AAAACAEAAA8AAAAAAAAAAQAgAAAAIgAAAGRycy9kb3ducmV2LnhtbFBLAQIUABQAAAAIAIdO4kA5&#10;E2RR6gEAAMIDAAAOAAAAAAAAAAEAIAAAACQBAABkcnMvZTJvRG9jLnhtbFBLBQYAAAAABgAGAFkB&#10;AACABQAAAAA=&#10;">
                      <v:fill on="f" focussize="0,0"/>
                      <v:stroke on="f" joinstyle="miter"/>
                      <v:imagedata o:title=""/>
                      <o:lock v:ext="edit" aspectratio="f"/>
                      <v:textbox>
                        <w:txbxContent>
                          <w:p>
                            <w:r>
                              <w:rPr>
                                <w:rFonts w:hint="eastAsia"/>
                              </w:rPr>
                              <w:t>反冲洗排水</w:t>
                            </w:r>
                          </w:p>
                        </w:txbxContent>
                      </v:textbox>
                    </v:shape>
                  </w:pict>
                </mc:Fallback>
              </mc:AlternateContent>
            </w:r>
          </w:p>
          <w:p>
            <w:pPr>
              <w:spacing w:line="360" w:lineRule="auto"/>
              <w:ind w:firstLine="570"/>
              <w:rPr>
                <w:color w:val="FF0000"/>
                <w:sz w:val="24"/>
              </w:rPr>
            </w:pPr>
            <w:r>
              <w:rPr>
                <w:color w:val="FF0000"/>
                <w:sz w:val="24"/>
              </w:rPr>
              <mc:AlternateContent>
                <mc:Choice Requires="wps">
                  <w:drawing>
                    <wp:anchor distT="0" distB="0" distL="114300" distR="114300" simplePos="0" relativeHeight="253177856" behindDoc="0" locked="0" layoutInCell="1" allowOverlap="1">
                      <wp:simplePos x="0" y="0"/>
                      <wp:positionH relativeFrom="column">
                        <wp:posOffset>2042795</wp:posOffset>
                      </wp:positionH>
                      <wp:positionV relativeFrom="paragraph">
                        <wp:posOffset>228600</wp:posOffset>
                      </wp:positionV>
                      <wp:extent cx="723900" cy="299085"/>
                      <wp:effectExtent l="0" t="0" r="19050" b="25400"/>
                      <wp:wrapNone/>
                      <wp:docPr id="171" name="文本框 171"/>
                      <wp:cNvGraphicFramePr/>
                      <a:graphic xmlns:a="http://schemas.openxmlformats.org/drawingml/2006/main">
                        <a:graphicData uri="http://schemas.microsoft.com/office/word/2010/wordprocessingShape">
                          <wps:wsp>
                            <wps:cNvSpPr txBox="1"/>
                            <wps:spPr>
                              <a:xfrm>
                                <a:off x="0" y="0"/>
                                <a:ext cx="72390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加药间</w:t>
                                  </w:r>
                                </w:p>
                              </w:txbxContent>
                            </wps:txbx>
                            <wps:bodyPr wrap="square"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160.85pt;margin-top:18pt;height:23.55pt;width:57pt;z-index:253177856;mso-width-relative:page;mso-height-relative:margin;mso-height-percent:200;" fillcolor="#FFFFFF" filled="t" stroked="t" coordsize="21600,21600" o:gfxdata="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EQ0NcAAAAJAQAADwAAAAAAAAABACAAAAAiAAAAZHJz&#10;L2Rvd25yZXYueG1sUEsBAhQAFAAAAAgAh07iQHyr3qAFAgAAEwQAAA4AAAAAAAAAAQAgAAAAJgEA&#10;AGRycy9lMm9Eb2MueG1sUEsFBgAAAAAGAAYAWQEAAJ0FAAAAAA==&#10;">
                      <v:fill on="t" focussize="0,0"/>
                      <v:stroke color="#000000" joinstyle="miter"/>
                      <v:imagedata o:title=""/>
                      <o:lock v:ext="edit" aspectratio="f"/>
                      <v:textbox style="mso-fit-shape-to-text:t;">
                        <w:txbxContent>
                          <w:p>
                            <w:r>
                              <w:rPr>
                                <w:rFonts w:hint="eastAsia"/>
                              </w:rPr>
                              <w:t>加药间</w:t>
                            </w:r>
                          </w:p>
                        </w:txbxContent>
                      </v:textbox>
                    </v:shape>
                  </w:pict>
                </mc:Fallback>
              </mc:AlternateContent>
            </w:r>
            <w:r>
              <w:rPr>
                <w:color w:val="FF0000"/>
                <w:sz w:val="24"/>
              </w:rPr>
              <mc:AlternateContent>
                <mc:Choice Requires="wps">
                  <w:drawing>
                    <wp:anchor distT="0" distB="0" distL="114300" distR="114300" simplePos="0" relativeHeight="253176832" behindDoc="0" locked="0" layoutInCell="1" allowOverlap="1">
                      <wp:simplePos x="0" y="0"/>
                      <wp:positionH relativeFrom="column">
                        <wp:posOffset>6724650</wp:posOffset>
                      </wp:positionH>
                      <wp:positionV relativeFrom="paragraph">
                        <wp:posOffset>238125</wp:posOffset>
                      </wp:positionV>
                      <wp:extent cx="1495425" cy="299085"/>
                      <wp:effectExtent l="0" t="0" r="28575" b="25400"/>
                      <wp:wrapNone/>
                      <wp:docPr id="169" name="文本框 169"/>
                      <wp:cNvGraphicFramePr/>
                      <a:graphic xmlns:a="http://schemas.openxmlformats.org/drawingml/2006/main">
                        <a:graphicData uri="http://schemas.microsoft.com/office/word/2010/wordprocessingShape">
                          <wps:wsp>
                            <wps:cNvSpPr txBox="1"/>
                            <wps:spPr>
                              <a:xfrm>
                                <a:off x="0" y="0"/>
                                <a:ext cx="1495425"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污水厂SBR池配水井</w:t>
                                  </w:r>
                                </w:p>
                              </w:txbxContent>
                            </wps:txbx>
                            <wps:bodyPr wrap="square"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529.5pt;margin-top:18.75pt;height:23.55pt;width:117.75pt;z-index:253176832;mso-width-relative:page;mso-height-relative:margin;mso-height-percent:200;" fillcolor="#FFFFFF" filled="t" stroked="t" coordsize="21600,21600" o:gfxdata="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&#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DOpJfYAAAACwEAAA8AAAAAAAAAAQAgAAAAIgAAAGRy&#10;cy9kb3ducmV2LnhtbFBLAQIUABQAAAAIAIdO4kDlWkrqBQIAABQEAAAOAAAAAAAAAAEAIAAAACcB&#10;AABkcnMvZTJvRG9jLnhtbFBLBQYAAAAABgAGAFkBAACeBQAAAAA=&#10;">
                      <v:fill on="t" focussize="0,0"/>
                      <v:stroke color="#000000" joinstyle="miter"/>
                      <v:imagedata o:title=""/>
                      <o:lock v:ext="edit" aspectratio="f"/>
                      <v:textbox style="mso-fit-shape-to-text:t;">
                        <w:txbxContent>
                          <w:p>
                            <w:r>
                              <w:rPr>
                                <w:rFonts w:hint="eastAsia"/>
                              </w:rPr>
                              <w:t>污水厂SBR池配水井</w:t>
                            </w:r>
                          </w:p>
                        </w:txbxContent>
                      </v:textbox>
                    </v:shape>
                  </w:pict>
                </mc:Fallback>
              </mc:AlternateContent>
            </w:r>
            <w:r>
              <w:rPr>
                <w:color w:val="FF0000"/>
                <w:sz w:val="24"/>
              </w:rPr>
              <mc:AlternateContent>
                <mc:Choice Requires="wps">
                  <w:drawing>
                    <wp:anchor distT="0" distB="0" distL="114300" distR="114300" simplePos="0" relativeHeight="253175808" behindDoc="0" locked="0" layoutInCell="1" allowOverlap="1">
                      <wp:simplePos x="0" y="0"/>
                      <wp:positionH relativeFrom="column">
                        <wp:posOffset>3949065</wp:posOffset>
                      </wp:positionH>
                      <wp:positionV relativeFrom="paragraph">
                        <wp:posOffset>239395</wp:posOffset>
                      </wp:positionV>
                      <wp:extent cx="1356995" cy="299085"/>
                      <wp:effectExtent l="0" t="0" r="14605" b="25400"/>
                      <wp:wrapNone/>
                      <wp:docPr id="168" name="文本框 168"/>
                      <wp:cNvGraphicFramePr/>
                      <a:graphic xmlns:a="http://schemas.openxmlformats.org/drawingml/2006/main">
                        <a:graphicData uri="http://schemas.microsoft.com/office/word/2010/wordprocessingShape">
                          <wps:wsp>
                            <wps:cNvSpPr txBox="1"/>
                            <wps:spPr>
                              <a:xfrm>
                                <a:off x="0" y="0"/>
                                <a:ext cx="1356995"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jc w:val="center"/>
                                  </w:pPr>
                                  <w:r>
                                    <w:rPr>
                                      <w:rFonts w:hint="eastAsia"/>
                                    </w:rPr>
                                    <w:t>废水调节池</w:t>
                                  </w:r>
                                </w:p>
                              </w:txbxContent>
                            </wps:txbx>
                            <wps:bodyPr wrap="square"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310.95pt;margin-top:18.85pt;height:23.55pt;width:106.85pt;z-index:253175808;mso-width-relative:page;mso-height-relative:margin;mso-height-percent:200;" fillcolor="#FFFFFF" filled="t" stroked="t" coordsize="21600,21600" o:gfxdata="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gMC9dcAAAAJAQAADwAAAAAAAAABACAAAAAiAAAAZHJz&#10;L2Rvd25yZXYueG1sUEsBAhQAFAAAAAgAh07iQCWG6WQFAgAAFAQAAA4AAAAAAAAAAQAgAAAAJgEA&#10;AGRycy9lMm9Eb2MueG1sUEsFBgAAAAAGAAYAWQEAAJ0FAAAAAA==&#10;">
                      <v:fill on="t" focussize="0,0"/>
                      <v:stroke color="#000000" joinstyle="miter"/>
                      <v:imagedata o:title=""/>
                      <o:lock v:ext="edit" aspectratio="f"/>
                      <v:textbox style="mso-fit-shape-to-text:t;">
                        <w:txbxContent>
                          <w:p>
                            <w:pPr>
                              <w:ind w:firstLine="210" w:firstLineChars="100"/>
                              <w:jc w:val="center"/>
                            </w:pPr>
                            <w:r>
                              <w:rPr>
                                <w:rFonts w:hint="eastAsia"/>
                              </w:rPr>
                              <w:t>废水调节池</w:t>
                            </w:r>
                          </w:p>
                        </w:txbxContent>
                      </v:textbox>
                    </v:shape>
                  </w:pict>
                </mc:Fallback>
              </mc:AlternateContent>
            </w:r>
          </w:p>
          <w:p>
            <w:pPr>
              <w:spacing w:line="360" w:lineRule="auto"/>
              <w:ind w:firstLine="570"/>
              <w:rPr>
                <w:color w:val="FF0000"/>
                <w:sz w:val="24"/>
              </w:rPr>
            </w:pPr>
            <w:r>
              <w:rPr>
                <w:color w:val="FF0000"/>
                <w:sz w:val="24"/>
              </w:rPr>
              <mc:AlternateContent>
                <mc:Choice Requires="wps">
                  <w:drawing>
                    <wp:anchor distT="0" distB="0" distL="114300" distR="114300" simplePos="0" relativeHeight="253191168" behindDoc="0" locked="0" layoutInCell="1" allowOverlap="1">
                      <wp:simplePos x="0" y="0"/>
                      <wp:positionH relativeFrom="column">
                        <wp:posOffset>5314950</wp:posOffset>
                      </wp:positionH>
                      <wp:positionV relativeFrom="paragraph">
                        <wp:posOffset>102870</wp:posOffset>
                      </wp:positionV>
                      <wp:extent cx="1409700" cy="0"/>
                      <wp:effectExtent l="0" t="76200" r="19050" b="114300"/>
                      <wp:wrapNone/>
                      <wp:docPr id="187" name="直接箭头连接符 187"/>
                      <wp:cNvGraphicFramePr/>
                      <a:graphic xmlns:a="http://schemas.openxmlformats.org/drawingml/2006/main">
                        <a:graphicData uri="http://schemas.microsoft.com/office/word/2010/wordprocessingShape">
                          <wps:wsp>
                            <wps:cNvCnPr/>
                            <wps:spPr>
                              <a:xfrm>
                                <a:off x="0" y="0"/>
                                <a:ext cx="14097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418.5pt;margin-top:8.1pt;height:0pt;width:111pt;z-index:253191168;mso-width-relative:page;mso-height-relative:page;" filled="f" stroked="t" coordsize="21600,21600" o:gfxdata="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ye2Ar1gAAAAoBAAAPAAAAAAAAAAEAIAAAACIAAABkcnMvZG93bnJldi54bWxQSwEC&#10;FAAUAAAACACHTuJAnRYw1/YBAAC2AwAADgAAAAAAAAABACAAAAAlAQAAZHJzL2Uyb0RvYy54bWxQ&#10;SwUGAAAAAAYABgBZAQAAjQUAAAAA&#10;">
                      <v:fill on="f" focussize="0,0"/>
                      <v:stroke color="#000000 [3200]" joinstyle="round" endarrow="open"/>
                      <v:imagedata o:title=""/>
                      <o:lock v:ext="edit" aspectratio="f"/>
                    </v:shape>
                  </w:pict>
                </mc:Fallback>
              </mc:AlternateContent>
            </w:r>
          </w:p>
          <w:p>
            <w:pPr>
              <w:spacing w:line="360" w:lineRule="auto"/>
              <w:jc w:val="center"/>
              <w:rPr>
                <w:b/>
                <w:sz w:val="24"/>
              </w:rPr>
            </w:pPr>
            <w:r>
              <w:rPr>
                <w:rFonts w:hint="eastAsia"/>
                <w:b/>
                <w:sz w:val="24"/>
              </w:rPr>
              <w:t>图3-5  近期回用水处理工艺流程图</w:t>
            </w:r>
          </w:p>
          <w:p>
            <w:pPr>
              <w:pStyle w:val="42"/>
              <w:numPr>
                <w:ilvl w:val="0"/>
                <w:numId w:val="1"/>
              </w:numPr>
              <w:wordWrap w:val="0"/>
              <w:spacing w:line="360" w:lineRule="auto"/>
              <w:ind w:firstLineChars="0"/>
              <w:jc w:val="right"/>
              <w:rPr>
                <w:sz w:val="28"/>
                <w:szCs w:val="28"/>
              </w:rPr>
            </w:pPr>
            <w:r>
              <w:rPr>
                <w:rFonts w:hint="eastAsia"/>
                <w:sz w:val="28"/>
                <w:szCs w:val="28"/>
              </w:rPr>
              <w:t xml:space="preserve">  污水监测点位</w:t>
            </w:r>
          </w:p>
        </w:tc>
      </w:tr>
      <w:bookmarkEnd w:id="8"/>
    </w:tbl>
    <w:p>
      <w:pPr>
        <w:spacing w:line="360" w:lineRule="auto"/>
        <w:rPr>
          <w:b/>
          <w:sz w:val="24"/>
          <w:szCs w:val="28"/>
        </w:rPr>
      </w:pPr>
      <w:r>
        <w:rPr>
          <w:rFonts w:hint="eastAsia"/>
          <w:b/>
          <w:sz w:val="24"/>
          <w:szCs w:val="28"/>
        </w:rPr>
        <w:t>续表3  建设项目简介</w:t>
      </w:r>
    </w:p>
    <w:tbl>
      <w:tblPr>
        <w:tblStyle w:val="24"/>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12" w:hRule="atLeast"/>
        </w:trPr>
        <w:tc>
          <w:tcPr>
            <w:tcW w:w="14174" w:type="dxa"/>
          </w:tcPr>
          <w:p>
            <w:pPr>
              <w:spacing w:line="360" w:lineRule="auto"/>
              <w:jc w:val="center"/>
              <w:rPr>
                <w:b/>
                <w:sz w:val="24"/>
              </w:rPr>
            </w:pPr>
            <w:r>
              <w:rPr>
                <w:color w:val="FF0000"/>
                <w:sz w:val="24"/>
              </w:rPr>
              <mc:AlternateContent>
                <mc:Choice Requires="wps">
                  <w:drawing>
                    <wp:anchor distT="0" distB="0" distL="114300" distR="114300" simplePos="0" relativeHeight="253207552" behindDoc="0" locked="0" layoutInCell="1" allowOverlap="1">
                      <wp:simplePos x="0" y="0"/>
                      <wp:positionH relativeFrom="column">
                        <wp:posOffset>7343775</wp:posOffset>
                      </wp:positionH>
                      <wp:positionV relativeFrom="paragraph">
                        <wp:posOffset>1109980</wp:posOffset>
                      </wp:positionV>
                      <wp:extent cx="457200" cy="323850"/>
                      <wp:effectExtent l="0" t="0" r="0" b="0"/>
                      <wp:wrapNone/>
                      <wp:docPr id="2" name="文本框 2"/>
                      <wp:cNvGraphicFramePr/>
                      <a:graphic xmlns:a="http://schemas.openxmlformats.org/drawingml/2006/main">
                        <a:graphicData uri="http://schemas.microsoft.com/office/word/2010/wordprocessingShape">
                          <wps:wsp>
                            <wps:cNvSpPr txBox="1"/>
                            <wps:spPr>
                              <a:xfrm>
                                <a:off x="0" y="0"/>
                                <a:ext cx="457200" cy="323850"/>
                              </a:xfrm>
                              <a:prstGeom prst="rect">
                                <a:avLst/>
                              </a:prstGeom>
                              <a:noFill/>
                              <a:ln w="9525" cap="flat" cmpd="sng">
                                <a:noFill/>
                                <a:prstDash val="solid"/>
                                <a:miter/>
                                <a:headEnd type="none" w="med" len="med"/>
                                <a:tailEnd type="none" w="med" len="med"/>
                              </a:ln>
                            </wps:spPr>
                            <wps:txbx>
                              <w:txbxContent>
                                <w:p>
                                  <w:r>
                                    <w:rPr>
                                      <w:rFonts w:hint="eastAsia" w:ascii="宋体" w:hAnsi="宋体"/>
                                    </w:rPr>
                                    <w:t>★2</w:t>
                                  </w:r>
                                </w:p>
                              </w:txbxContent>
                            </wps:txbx>
                            <wps:bodyPr wrap="square" upright="1">
                              <a:noAutofit/>
                            </wps:bodyPr>
                          </wps:wsp>
                        </a:graphicData>
                      </a:graphic>
                    </wp:anchor>
                  </w:drawing>
                </mc:Choice>
                <mc:Fallback>
                  <w:pict>
                    <v:shape id="_x0000_s1026" o:spid="_x0000_s1026" o:spt="202" type="#_x0000_t202" style="position:absolute;left:0pt;margin-left:578.25pt;margin-top:87.4pt;height:25.5pt;width:36pt;z-index:253207552;mso-width-relative:page;mso-height-relative:page;" filled="f" stroked="f" coordsize="21600,21600" o:gfxdata="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Rn+PgdgAAAANAQAADwAAAAAAAAABACAAAAAiAAAAZHJzL2Rvd25yZXYueG1sUEsBAhQAFAAAAAgA&#10;h07iQL+801DsAQAAvQMAAA4AAAAAAAAAAQAgAAAAJwEAAGRycy9lMm9Eb2MueG1sUEsFBgAAAAAG&#10;AAYAWQEAAIUFAAAAAA==&#10;">
                      <v:fill on="f" focussize="0,0"/>
                      <v:stroke on="f" joinstyle="miter"/>
                      <v:imagedata o:title=""/>
                      <o:lock v:ext="edit" aspectratio="f"/>
                      <v:textbox>
                        <w:txbxContent>
                          <w:p>
                            <w:r>
                              <w:rPr>
                                <w:rFonts w:hint="eastAsia" w:ascii="宋体" w:hAnsi="宋体"/>
                              </w:rPr>
                              <w:t>★2</w:t>
                            </w:r>
                          </w:p>
                        </w:txbxContent>
                      </v:textbox>
                    </v:shape>
                  </w:pict>
                </mc:Fallback>
              </mc:AlternateContent>
            </w:r>
            <w:r>
              <w:rPr>
                <w:color w:val="FF0000"/>
                <w:sz w:val="24"/>
              </w:rPr>
              <mc:AlternateContent>
                <mc:Choice Requires="wps">
                  <w:drawing>
                    <wp:anchor distT="0" distB="0" distL="114300" distR="114300" simplePos="0" relativeHeight="253205504" behindDoc="0" locked="0" layoutInCell="1" allowOverlap="1">
                      <wp:simplePos x="0" y="0"/>
                      <wp:positionH relativeFrom="column">
                        <wp:posOffset>2371725</wp:posOffset>
                      </wp:positionH>
                      <wp:positionV relativeFrom="paragraph">
                        <wp:posOffset>1167130</wp:posOffset>
                      </wp:positionV>
                      <wp:extent cx="457200" cy="323850"/>
                      <wp:effectExtent l="0" t="0" r="0" b="0"/>
                      <wp:wrapNone/>
                      <wp:docPr id="1" name="文本框 1"/>
                      <wp:cNvGraphicFramePr/>
                      <a:graphic xmlns:a="http://schemas.openxmlformats.org/drawingml/2006/main">
                        <a:graphicData uri="http://schemas.microsoft.com/office/word/2010/wordprocessingShape">
                          <wps:wsp>
                            <wps:cNvSpPr txBox="1"/>
                            <wps:spPr>
                              <a:xfrm>
                                <a:off x="0" y="0"/>
                                <a:ext cx="457200" cy="323850"/>
                              </a:xfrm>
                              <a:prstGeom prst="rect">
                                <a:avLst/>
                              </a:prstGeom>
                              <a:noFill/>
                              <a:ln w="9525" cap="flat" cmpd="sng">
                                <a:noFill/>
                                <a:prstDash val="solid"/>
                                <a:miter/>
                                <a:headEnd type="none" w="med" len="med"/>
                                <a:tailEnd type="none" w="med" len="med"/>
                              </a:ln>
                            </wps:spPr>
                            <wps:txbx>
                              <w:txbxContent>
                                <w:p>
                                  <w:r>
                                    <w:rPr>
                                      <w:rFonts w:hint="eastAsia" w:ascii="宋体" w:hAnsi="宋体"/>
                                    </w:rPr>
                                    <w:t>★1</w:t>
                                  </w:r>
                                </w:p>
                              </w:txbxContent>
                            </wps:txbx>
                            <wps:bodyPr wrap="square" upright="1">
                              <a:noAutofit/>
                            </wps:bodyPr>
                          </wps:wsp>
                        </a:graphicData>
                      </a:graphic>
                    </wp:anchor>
                  </w:drawing>
                </mc:Choice>
                <mc:Fallback>
                  <w:pict>
                    <v:shape id="_x0000_s1026" o:spid="_x0000_s1026" o:spt="202" type="#_x0000_t202" style="position:absolute;left:0pt;margin-left:186.75pt;margin-top:91.9pt;height:25.5pt;width:36pt;z-index:253205504;mso-width-relative:page;mso-height-relative:page;" filled="f" stroked="f" coordsize="21600,21600" o:gfxdata="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tYv64dgAAAALAQAADwAAAAAAAAABACAAAAAiAAAAZHJzL2Rvd25yZXYueG1sUEsBAhQAFAAAAAgA&#10;h07iQAJzAgHsAQAAvQMAAA4AAAAAAAAAAQAgAAAAJwEAAGRycy9lMm9Eb2MueG1sUEsFBgAAAAAG&#10;AAYAWQEAAIUFAAAAAA==&#10;">
                      <v:fill on="f" focussize="0,0"/>
                      <v:stroke on="f" joinstyle="miter"/>
                      <v:imagedata o:title=""/>
                      <o:lock v:ext="edit" aspectratio="f"/>
                      <v:textbox>
                        <w:txbxContent>
                          <w:p>
                            <w:r>
                              <w:rPr>
                                <w:rFonts w:hint="eastAsia" w:ascii="宋体" w:hAnsi="宋体"/>
                              </w:rPr>
                              <w:t>★1</w:t>
                            </w:r>
                          </w:p>
                        </w:txbxContent>
                      </v:textbox>
                    </v:shape>
                  </w:pict>
                </mc:Fallback>
              </mc:AlternateContent>
            </w:r>
            <w:r>
              <w:rPr>
                <w:sz w:val="24"/>
              </w:rPr>
              <w:drawing>
                <wp:inline distT="0" distB="0" distL="0" distR="0">
                  <wp:extent cx="7940040" cy="4189730"/>
                  <wp:effectExtent l="0" t="0" r="3810"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0">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l="2307" t="14815" r="1357" b="24235"/>
                          <a:stretch>
                            <a:fillRect/>
                          </a:stretch>
                        </pic:blipFill>
                        <pic:spPr>
                          <a:xfrm>
                            <a:off x="0" y="0"/>
                            <a:ext cx="7937453" cy="4188551"/>
                          </a:xfrm>
                          <a:prstGeom prst="rect">
                            <a:avLst/>
                          </a:prstGeom>
                          <a:ln>
                            <a:noFill/>
                          </a:ln>
                        </pic:spPr>
                      </pic:pic>
                    </a:graphicData>
                  </a:graphic>
                </wp:inline>
              </w:drawing>
            </w:r>
          </w:p>
          <w:p>
            <w:pPr>
              <w:spacing w:line="360" w:lineRule="auto"/>
              <w:jc w:val="center"/>
              <w:rPr>
                <w:sz w:val="24"/>
              </w:rPr>
            </w:pPr>
            <w:r>
              <w:rPr>
                <w:color w:val="FF0000"/>
                <w:sz w:val="24"/>
              </w:rPr>
              <mc:AlternateContent>
                <mc:Choice Requires="wps">
                  <w:drawing>
                    <wp:anchor distT="0" distB="0" distL="114300" distR="114300" simplePos="0" relativeHeight="253209600" behindDoc="0" locked="0" layoutInCell="1" allowOverlap="1">
                      <wp:simplePos x="0" y="0"/>
                      <wp:positionH relativeFrom="column">
                        <wp:posOffset>5562600</wp:posOffset>
                      </wp:positionH>
                      <wp:positionV relativeFrom="paragraph">
                        <wp:posOffset>275590</wp:posOffset>
                      </wp:positionV>
                      <wp:extent cx="457200" cy="323850"/>
                      <wp:effectExtent l="0" t="0" r="0" b="0"/>
                      <wp:wrapNone/>
                      <wp:docPr id="3" name="文本框 3"/>
                      <wp:cNvGraphicFramePr/>
                      <a:graphic xmlns:a="http://schemas.openxmlformats.org/drawingml/2006/main">
                        <a:graphicData uri="http://schemas.microsoft.com/office/word/2010/wordprocessingShape">
                          <wps:wsp>
                            <wps:cNvSpPr txBox="1"/>
                            <wps:spPr>
                              <a:xfrm>
                                <a:off x="0" y="0"/>
                                <a:ext cx="457200" cy="323850"/>
                              </a:xfrm>
                              <a:prstGeom prst="rect">
                                <a:avLst/>
                              </a:prstGeom>
                              <a:noFill/>
                              <a:ln w="9525" cap="flat" cmpd="sng">
                                <a:noFill/>
                                <a:prstDash val="solid"/>
                                <a:miter/>
                                <a:headEnd type="none" w="med" len="med"/>
                                <a:tailEnd type="none" w="med" len="med"/>
                              </a:ln>
                            </wps:spPr>
                            <wps:txbx>
                              <w:txbxContent>
                                <w:p>
                                  <w:r>
                                    <w:rPr>
                                      <w:rFonts w:hint="eastAsia" w:ascii="宋体" w:hAnsi="宋体"/>
                                    </w:rPr>
                                    <w:t>★1</w:t>
                                  </w:r>
                                </w:p>
                              </w:txbxContent>
                            </wps:txbx>
                            <wps:bodyPr wrap="square" upright="1">
                              <a:noAutofit/>
                            </wps:bodyPr>
                          </wps:wsp>
                        </a:graphicData>
                      </a:graphic>
                    </wp:anchor>
                  </w:drawing>
                </mc:Choice>
                <mc:Fallback>
                  <w:pict>
                    <v:shape id="_x0000_s1026" o:spid="_x0000_s1026" o:spt="202" type="#_x0000_t202" style="position:absolute;left:0pt;margin-left:438pt;margin-top:21.7pt;height:25.5pt;width:36pt;z-index:253209600;mso-width-relative:page;mso-height-relative:page;" filled="f" stroked="f" coordsize="21600,21600" o:gfxdata="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3JV/NcAAAAJAQAADwAAAAAAAAABACAAAAAiAAAAZHJzL2Rvd25yZXYueG1sUEsBAhQAFAAAAAgA&#10;h07iQOv7s9btAQAAvQMAAA4AAAAAAAAAAQAgAAAAJgEAAGRycy9lMm9Eb2MueG1sUEsFBgAAAAAG&#10;AAYAWQEAAIUFAAAAAA==&#10;">
                      <v:fill on="f" focussize="0,0"/>
                      <v:stroke on="f" joinstyle="miter"/>
                      <v:imagedata o:title=""/>
                      <o:lock v:ext="edit" aspectratio="f"/>
                      <v:textbox>
                        <w:txbxContent>
                          <w:p>
                            <w:r>
                              <w:rPr>
                                <w:rFonts w:hint="eastAsia" w:ascii="宋体" w:hAnsi="宋体"/>
                              </w:rPr>
                              <w:t>★1</w:t>
                            </w:r>
                          </w:p>
                        </w:txbxContent>
                      </v:textbox>
                    </v:shape>
                  </w:pict>
                </mc:Fallback>
              </mc:AlternateContent>
            </w:r>
            <w:r>
              <w:rPr>
                <w:color w:val="FF0000"/>
                <w:sz w:val="24"/>
              </w:rPr>
              <mc:AlternateContent>
                <mc:Choice Requires="wps">
                  <w:drawing>
                    <wp:anchor distT="0" distB="0" distL="114300" distR="114300" simplePos="0" relativeHeight="253211648" behindDoc="0" locked="0" layoutInCell="1" allowOverlap="1">
                      <wp:simplePos x="0" y="0"/>
                      <wp:positionH relativeFrom="column">
                        <wp:posOffset>5857875</wp:posOffset>
                      </wp:positionH>
                      <wp:positionV relativeFrom="paragraph">
                        <wp:posOffset>281305</wp:posOffset>
                      </wp:positionV>
                      <wp:extent cx="457200" cy="323850"/>
                      <wp:effectExtent l="0" t="0" r="0" b="0"/>
                      <wp:wrapNone/>
                      <wp:docPr id="4" name="文本框 4"/>
                      <wp:cNvGraphicFramePr/>
                      <a:graphic xmlns:a="http://schemas.openxmlformats.org/drawingml/2006/main">
                        <a:graphicData uri="http://schemas.microsoft.com/office/word/2010/wordprocessingShape">
                          <wps:wsp>
                            <wps:cNvSpPr txBox="1"/>
                            <wps:spPr>
                              <a:xfrm>
                                <a:off x="0" y="0"/>
                                <a:ext cx="457200" cy="323850"/>
                              </a:xfrm>
                              <a:prstGeom prst="rect">
                                <a:avLst/>
                              </a:prstGeom>
                              <a:noFill/>
                              <a:ln w="9525" cap="flat" cmpd="sng">
                                <a:noFill/>
                                <a:prstDash val="solid"/>
                                <a:miter/>
                                <a:headEnd type="none" w="med" len="med"/>
                                <a:tailEnd type="none" w="med" len="med"/>
                              </a:ln>
                            </wps:spPr>
                            <wps:txbx>
                              <w:txbxContent>
                                <w:p>
                                  <w:r>
                                    <w:rPr>
                                      <w:rFonts w:hint="eastAsia" w:ascii="宋体" w:hAnsi="宋体"/>
                                    </w:rPr>
                                    <w:t xml:space="preserve">★2 </w:t>
                                  </w:r>
                                </w:p>
                              </w:txbxContent>
                            </wps:txbx>
                            <wps:bodyPr wrap="square" upright="1">
                              <a:noAutofit/>
                            </wps:bodyPr>
                          </wps:wsp>
                        </a:graphicData>
                      </a:graphic>
                    </wp:anchor>
                  </w:drawing>
                </mc:Choice>
                <mc:Fallback>
                  <w:pict>
                    <v:shape id="_x0000_s1026" o:spid="_x0000_s1026" o:spt="202" type="#_x0000_t202" style="position:absolute;left:0pt;margin-left:461.25pt;margin-top:22.15pt;height:25.5pt;width:36pt;z-index:253211648;mso-width-relative:page;mso-height-relative:page;" filled="f" stroked="f" coordsize="21600,21600" o:gfxdata="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J&#10;ECp21gAAAAkBAAAPAAAAAAAAAAEAIAAAACIAAABkcnMvZG93bnJldi54bWxQSwECFAAUAAAACACH&#10;TuJAxSNw8+0BAAC9AwAADgAAAAAAAAABACAAAAAlAQAAZHJzL2Uyb0RvYy54bWxQSwUGAAAAAAYA&#10;BgBZAQAAhAUAAAAA&#10;">
                      <v:fill on="f" focussize="0,0"/>
                      <v:stroke on="f" joinstyle="miter"/>
                      <v:imagedata o:title=""/>
                      <o:lock v:ext="edit" aspectratio="f"/>
                      <v:textbox>
                        <w:txbxContent>
                          <w:p>
                            <w:r>
                              <w:rPr>
                                <w:rFonts w:hint="eastAsia" w:ascii="宋体" w:hAnsi="宋体"/>
                              </w:rPr>
                              <w:t xml:space="preserve">★2 </w:t>
                            </w:r>
                          </w:p>
                        </w:txbxContent>
                      </v:textbox>
                    </v:shape>
                  </w:pict>
                </mc:Fallback>
              </mc:AlternateContent>
            </w:r>
            <w:r>
              <w:rPr>
                <w:rFonts w:hint="eastAsia"/>
                <w:b/>
                <w:sz w:val="24"/>
              </w:rPr>
              <w:t xml:space="preserve">图3-6  远期工艺流程图  </w:t>
            </w:r>
            <w:r>
              <w:rPr>
                <w:rFonts w:hint="eastAsia"/>
                <w:b/>
                <w:sz w:val="28"/>
                <w:szCs w:val="28"/>
              </w:rPr>
              <w:t xml:space="preserve">             </w:t>
            </w:r>
            <w:r>
              <w:rPr>
                <w:rFonts w:hint="eastAsia"/>
                <w:sz w:val="24"/>
              </w:rPr>
              <w:t>★</w:t>
            </w:r>
            <w:r>
              <w:rPr>
                <w:rFonts w:hint="eastAsia"/>
                <w:sz w:val="24"/>
              </w:rPr>
              <w:tab/>
            </w:r>
            <w:r>
              <w:rPr>
                <w:rFonts w:hint="eastAsia"/>
                <w:sz w:val="24"/>
              </w:rPr>
              <w:t xml:space="preserve">  污水监测点位</w:t>
            </w:r>
          </w:p>
          <w:p>
            <w:pPr>
              <w:spacing w:line="360" w:lineRule="auto"/>
              <w:jc w:val="left"/>
              <w:rPr>
                <w:b/>
                <w:sz w:val="24"/>
              </w:rPr>
            </w:pPr>
            <w:r>
              <w:rPr>
                <w:rFonts w:hint="eastAsia"/>
                <w:sz w:val="24"/>
              </w:rPr>
              <w:t xml:space="preserve">                                    </w:t>
            </w:r>
            <w:r>
              <w:rPr>
                <w:rFonts w:hint="eastAsia"/>
                <w:sz w:val="22"/>
              </w:rPr>
              <w:t xml:space="preserve">                                     注：         与图3-5为同一监测点位</w:t>
            </w:r>
          </w:p>
        </w:tc>
      </w:tr>
    </w:tbl>
    <w:p>
      <w:pPr>
        <w:spacing w:line="360" w:lineRule="auto"/>
        <w:rPr>
          <w:b/>
          <w:sz w:val="28"/>
          <w:szCs w:val="28"/>
        </w:rPr>
        <w:sectPr>
          <w:pgSz w:w="16838" w:h="11906" w:orient="landscape"/>
          <w:pgMar w:top="1800" w:right="1440" w:bottom="1800" w:left="1440" w:header="851" w:footer="992" w:gutter="0"/>
          <w:cols w:space="425" w:num="1"/>
          <w:docGrid w:type="lines" w:linePitch="312" w:charSpace="0"/>
        </w:sectPr>
      </w:pPr>
    </w:p>
    <w:p>
      <w:pPr>
        <w:spacing w:line="360" w:lineRule="auto"/>
        <w:rPr>
          <w:b/>
          <w:sz w:val="24"/>
          <w:szCs w:val="28"/>
        </w:rPr>
      </w:pPr>
      <w:bookmarkStart w:id="9" w:name="_Toc535"/>
      <w:r>
        <w:rPr>
          <w:rFonts w:hint="eastAsia"/>
          <w:b/>
          <w:sz w:val="24"/>
          <w:szCs w:val="28"/>
        </w:rPr>
        <w:t>续表3  建设项目简介</w:t>
      </w:r>
    </w:p>
    <w:tbl>
      <w:tblPr>
        <w:tblStyle w:val="24"/>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720" w:hRule="atLeast"/>
        </w:trPr>
        <w:tc>
          <w:tcPr>
            <w:tcW w:w="8613" w:type="dxa"/>
          </w:tcPr>
          <w:p>
            <w:pPr>
              <w:spacing w:line="360" w:lineRule="auto"/>
              <w:rPr>
                <w:b/>
                <w:sz w:val="24"/>
                <w:szCs w:val="28"/>
              </w:rPr>
            </w:pPr>
            <w:r>
              <w:rPr>
                <w:rFonts w:hint="eastAsia"/>
                <w:b/>
                <w:sz w:val="24"/>
                <w:szCs w:val="28"/>
              </w:rPr>
              <w:t>3.7主要污染源、污染物和环保措施</w:t>
            </w:r>
          </w:p>
          <w:p>
            <w:pPr>
              <w:spacing w:line="360" w:lineRule="auto"/>
              <w:ind w:firstLine="435"/>
              <w:rPr>
                <w:sz w:val="24"/>
              </w:rPr>
            </w:pPr>
            <w:r>
              <w:rPr>
                <w:rFonts w:hint="eastAsia"/>
                <w:sz w:val="24"/>
              </w:rPr>
              <w:t>本工程的主要污染为废气、噪声和固废。项目主要污染物和环保措施如下：</w:t>
            </w:r>
          </w:p>
          <w:p>
            <w:pPr>
              <w:spacing w:line="360" w:lineRule="auto"/>
              <w:ind w:firstLine="435"/>
              <w:rPr>
                <w:sz w:val="24"/>
              </w:rPr>
            </w:pPr>
            <w:r>
              <w:rPr>
                <w:rFonts w:hint="eastAsia"/>
                <w:sz w:val="24"/>
              </w:rPr>
              <w:t>1、中水</w:t>
            </w:r>
          </w:p>
          <w:p>
            <w:pPr>
              <w:spacing w:line="360" w:lineRule="auto"/>
              <w:ind w:firstLine="435"/>
              <w:rPr>
                <w:sz w:val="24"/>
              </w:rPr>
            </w:pPr>
            <w:r>
              <w:rPr>
                <w:rFonts w:hint="eastAsia"/>
                <w:sz w:val="24"/>
              </w:rPr>
              <w:t>中水回用装置运行后，所产生的中水全部回用，不外排。自身产生部分车间冲洗排水、滤池反冲洗排水、生活污水，收集后进入污水处理厂处理。污水处理厂已进行了环保验收。</w:t>
            </w:r>
          </w:p>
          <w:p>
            <w:pPr>
              <w:spacing w:line="360" w:lineRule="auto"/>
              <w:ind w:firstLine="435"/>
              <w:rPr>
                <w:sz w:val="24"/>
              </w:rPr>
            </w:pPr>
            <w:r>
              <w:rPr>
                <w:rFonts w:hint="eastAsia"/>
                <w:sz w:val="24"/>
              </w:rPr>
              <w:t>建设有15×18×4m</w:t>
            </w:r>
            <w:r>
              <w:rPr>
                <w:rFonts w:hint="eastAsia"/>
                <w:sz w:val="24"/>
                <w:vertAlign w:val="superscript"/>
              </w:rPr>
              <w:t>3</w:t>
            </w:r>
            <w:r>
              <w:rPr>
                <w:rFonts w:hint="eastAsia"/>
                <w:sz w:val="24"/>
              </w:rPr>
              <w:t>的事故水池。</w:t>
            </w:r>
          </w:p>
          <w:p>
            <w:pPr>
              <w:spacing w:line="360" w:lineRule="auto"/>
              <w:ind w:firstLine="435"/>
              <w:rPr>
                <w:sz w:val="24"/>
              </w:rPr>
            </w:pPr>
            <w:r>
              <w:rPr>
                <w:rFonts w:hint="eastAsia"/>
                <w:sz w:val="24"/>
              </w:rPr>
              <w:t>2、废气</w:t>
            </w:r>
          </w:p>
          <w:p>
            <w:pPr>
              <w:spacing w:line="360" w:lineRule="auto"/>
              <w:ind w:firstLine="435"/>
              <w:rPr>
                <w:sz w:val="24"/>
              </w:rPr>
            </w:pPr>
            <w:r>
              <w:rPr>
                <w:rFonts w:hint="eastAsia"/>
                <w:sz w:val="24"/>
              </w:rPr>
              <w:t>本项目的敞开水面产生少量的恶臭气体，通过增加厂区绿化面积，设置保护林带等隔臭、吸味措施，改善周边环境。</w:t>
            </w:r>
          </w:p>
          <w:p>
            <w:pPr>
              <w:spacing w:line="360" w:lineRule="auto"/>
              <w:ind w:firstLine="435"/>
              <w:rPr>
                <w:sz w:val="24"/>
              </w:rPr>
            </w:pPr>
            <w:r>
              <w:rPr>
                <w:rFonts w:hint="eastAsia"/>
                <w:sz w:val="24"/>
              </w:rPr>
              <w:t>3、噪声</w:t>
            </w:r>
          </w:p>
          <w:p>
            <w:pPr>
              <w:spacing w:line="360" w:lineRule="auto"/>
              <w:ind w:firstLine="492" w:firstLineChars="205"/>
              <w:rPr>
                <w:sz w:val="24"/>
              </w:rPr>
            </w:pPr>
            <w:r>
              <w:rPr>
                <w:rFonts w:hint="eastAsia"/>
                <w:sz w:val="24"/>
              </w:rPr>
              <w:t xml:space="preserve">本项目噪声主要来自潜水泵、离心泵、空压机、鼓风机等。通过选用低噪声设备、将高噪声设备安装在室内，采用减震基础、装柔性接头等措施，有效降低噪声。 </w:t>
            </w:r>
          </w:p>
          <w:p>
            <w:pPr>
              <w:spacing w:line="360" w:lineRule="auto"/>
              <w:ind w:firstLine="435"/>
              <w:rPr>
                <w:sz w:val="24"/>
              </w:rPr>
            </w:pPr>
            <w:r>
              <w:rPr>
                <w:rFonts w:hint="eastAsia"/>
                <w:sz w:val="24"/>
              </w:rPr>
              <w:t>4、固体废物</w:t>
            </w:r>
          </w:p>
          <w:p>
            <w:pPr>
              <w:spacing w:line="360" w:lineRule="auto"/>
              <w:ind w:firstLine="492" w:firstLineChars="205"/>
              <w:rPr>
                <w:sz w:val="24"/>
              </w:rPr>
            </w:pPr>
            <w:r>
              <w:rPr>
                <w:rFonts w:hint="eastAsia"/>
                <w:sz w:val="24"/>
              </w:rPr>
              <w:t>本项目产生的固体废物主要包括反冲洗排水中的污泥和生活垃圾。</w:t>
            </w:r>
          </w:p>
          <w:p>
            <w:pPr>
              <w:spacing w:line="360" w:lineRule="auto"/>
              <w:ind w:firstLine="492" w:firstLineChars="205"/>
              <w:rPr>
                <w:color w:val="FF0000"/>
                <w:sz w:val="24"/>
              </w:rPr>
            </w:pPr>
            <w:r>
              <w:rPr>
                <w:rFonts w:hint="eastAsia"/>
                <w:sz w:val="24"/>
              </w:rPr>
              <w:t>反冲洗排水中的污泥进入污水厂提升泵房。反冲洗排水中的污泥仅占污水厂污泥的极少部分，与污水厂污泥统一处理，进行农用。</w:t>
            </w:r>
          </w:p>
          <w:p>
            <w:pPr>
              <w:spacing w:line="360" w:lineRule="auto"/>
              <w:ind w:firstLine="492" w:firstLineChars="205"/>
              <w:rPr>
                <w:sz w:val="24"/>
              </w:rPr>
            </w:pPr>
            <w:r>
              <w:rPr>
                <w:rFonts w:hint="eastAsia"/>
                <w:sz w:val="24"/>
              </w:rPr>
              <w:t>生活垃圾集中收集，定期由环卫部门运往马家沟垃圾场卫生填埋；</w:t>
            </w:r>
          </w:p>
          <w:p>
            <w:pPr>
              <w:adjustRightInd w:val="0"/>
              <w:snapToGrid w:val="0"/>
              <w:spacing w:line="360" w:lineRule="auto"/>
              <w:ind w:firstLine="480" w:firstLineChars="200"/>
              <w:rPr>
                <w:sz w:val="24"/>
              </w:rPr>
            </w:pPr>
            <w:r>
              <w:rPr>
                <w:rFonts w:hint="eastAsia"/>
                <w:sz w:val="24"/>
              </w:rPr>
              <w:t>项目固体废弃物处理处置措施见表3-2。</w:t>
            </w:r>
          </w:p>
          <w:p>
            <w:pPr>
              <w:adjustRightInd w:val="0"/>
              <w:snapToGrid w:val="0"/>
              <w:jc w:val="center"/>
              <w:rPr>
                <w:b/>
                <w:sz w:val="28"/>
                <w:szCs w:val="28"/>
              </w:rPr>
            </w:pPr>
            <w:r>
              <w:rPr>
                <w:rFonts w:hint="eastAsia"/>
                <w:b/>
                <w:sz w:val="24"/>
                <w:szCs w:val="28"/>
              </w:rPr>
              <w:t xml:space="preserve">表3-2  固体废弃物产生与处置措施一览表 </w:t>
            </w:r>
            <w:r>
              <w:rPr>
                <w:rFonts w:hint="eastAsia"/>
                <w:b/>
                <w:sz w:val="28"/>
                <w:szCs w:val="28"/>
              </w:rPr>
              <w:t xml:space="preserve">  </w:t>
            </w:r>
          </w:p>
          <w:tbl>
            <w:tblPr>
              <w:tblStyle w:val="23"/>
              <w:tblW w:w="8364" w:type="dxa"/>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68"/>
              <w:gridCol w:w="1701"/>
              <w:gridCol w:w="1133"/>
              <w:gridCol w:w="1276"/>
              <w:gridCol w:w="3686"/>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568" w:type="dxa"/>
                  <w:shd w:val="clear" w:color="auto" w:fill="auto"/>
                  <w:vAlign w:val="center"/>
                </w:tcPr>
                <w:p>
                  <w:pPr>
                    <w:adjustRightInd w:val="0"/>
                    <w:snapToGrid w:val="0"/>
                    <w:jc w:val="center"/>
                    <w:rPr>
                      <w:b/>
                      <w:szCs w:val="21"/>
                    </w:rPr>
                  </w:pPr>
                  <w:r>
                    <w:rPr>
                      <w:rFonts w:hint="eastAsia"/>
                      <w:b/>
                      <w:szCs w:val="21"/>
                    </w:rPr>
                    <w:t>序号</w:t>
                  </w:r>
                </w:p>
              </w:tc>
              <w:tc>
                <w:tcPr>
                  <w:tcW w:w="1701" w:type="dxa"/>
                  <w:shd w:val="clear" w:color="auto" w:fill="auto"/>
                  <w:vAlign w:val="center"/>
                </w:tcPr>
                <w:p>
                  <w:pPr>
                    <w:widowControl/>
                    <w:jc w:val="center"/>
                    <w:rPr>
                      <w:rFonts w:cs="宋体"/>
                      <w:b/>
                      <w:kern w:val="0"/>
                      <w:szCs w:val="21"/>
                    </w:rPr>
                  </w:pPr>
                  <w:r>
                    <w:rPr>
                      <w:rFonts w:hint="eastAsia" w:cs="宋体"/>
                      <w:b/>
                      <w:kern w:val="0"/>
                      <w:szCs w:val="21"/>
                    </w:rPr>
                    <w:t>固废种类</w:t>
                  </w:r>
                </w:p>
              </w:tc>
              <w:tc>
                <w:tcPr>
                  <w:tcW w:w="1133" w:type="dxa"/>
                  <w:shd w:val="clear" w:color="auto" w:fill="auto"/>
                  <w:vAlign w:val="center"/>
                </w:tcPr>
                <w:p>
                  <w:pPr>
                    <w:widowControl/>
                    <w:jc w:val="center"/>
                    <w:rPr>
                      <w:rFonts w:cs="宋体"/>
                      <w:b/>
                      <w:kern w:val="0"/>
                      <w:szCs w:val="21"/>
                    </w:rPr>
                  </w:pPr>
                  <w:r>
                    <w:rPr>
                      <w:rFonts w:hint="eastAsia" w:cs="宋体"/>
                      <w:b/>
                      <w:kern w:val="0"/>
                      <w:szCs w:val="21"/>
                    </w:rPr>
                    <w:t>固废属性</w:t>
                  </w:r>
                </w:p>
              </w:tc>
              <w:tc>
                <w:tcPr>
                  <w:tcW w:w="1276" w:type="dxa"/>
                  <w:shd w:val="clear" w:color="auto" w:fill="auto"/>
                  <w:vAlign w:val="center"/>
                </w:tcPr>
                <w:p>
                  <w:pPr>
                    <w:widowControl/>
                    <w:jc w:val="center"/>
                    <w:rPr>
                      <w:rFonts w:cs="宋体"/>
                      <w:b/>
                      <w:kern w:val="0"/>
                      <w:szCs w:val="21"/>
                    </w:rPr>
                  </w:pPr>
                  <w:r>
                    <w:rPr>
                      <w:rFonts w:hint="eastAsia" w:cs="宋体"/>
                      <w:b/>
                      <w:kern w:val="0"/>
                      <w:szCs w:val="21"/>
                    </w:rPr>
                    <w:t>产生量</w:t>
                  </w:r>
                </w:p>
              </w:tc>
              <w:tc>
                <w:tcPr>
                  <w:tcW w:w="3686" w:type="dxa"/>
                  <w:shd w:val="clear" w:color="auto" w:fill="auto"/>
                  <w:vAlign w:val="center"/>
                </w:tcPr>
                <w:p>
                  <w:pPr>
                    <w:widowControl/>
                    <w:jc w:val="center"/>
                    <w:rPr>
                      <w:rFonts w:cs="宋体"/>
                      <w:b/>
                      <w:kern w:val="0"/>
                      <w:szCs w:val="21"/>
                    </w:rPr>
                  </w:pPr>
                  <w:r>
                    <w:rPr>
                      <w:rFonts w:hint="eastAsia" w:cs="宋体"/>
                      <w:b/>
                      <w:kern w:val="0"/>
                      <w:szCs w:val="21"/>
                    </w:rPr>
                    <w:t>处置措施</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568" w:type="dxa"/>
                  <w:shd w:val="clear" w:color="auto" w:fill="auto"/>
                  <w:vAlign w:val="center"/>
                </w:tcPr>
                <w:p>
                  <w:pPr>
                    <w:adjustRightInd w:val="0"/>
                    <w:snapToGrid w:val="0"/>
                    <w:jc w:val="center"/>
                    <w:rPr>
                      <w:rFonts w:cs="宋体"/>
                      <w:kern w:val="0"/>
                      <w:szCs w:val="21"/>
                    </w:rPr>
                  </w:pPr>
                  <w:r>
                    <w:rPr>
                      <w:rFonts w:hint="eastAsia" w:cs="宋体"/>
                      <w:kern w:val="0"/>
                      <w:szCs w:val="21"/>
                    </w:rPr>
                    <w:t>1</w:t>
                  </w:r>
                </w:p>
              </w:tc>
              <w:tc>
                <w:tcPr>
                  <w:tcW w:w="1701" w:type="dxa"/>
                  <w:shd w:val="clear" w:color="auto" w:fill="auto"/>
                  <w:vAlign w:val="center"/>
                </w:tcPr>
                <w:p>
                  <w:pPr>
                    <w:widowControl/>
                    <w:jc w:val="center"/>
                    <w:rPr>
                      <w:rFonts w:cs="宋体"/>
                      <w:kern w:val="0"/>
                      <w:szCs w:val="21"/>
                    </w:rPr>
                  </w:pPr>
                  <w:r>
                    <w:rPr>
                      <w:rFonts w:hint="eastAsia" w:cs="宋体"/>
                      <w:kern w:val="0"/>
                      <w:szCs w:val="21"/>
                    </w:rPr>
                    <w:t>反冲洗排水中的污泥</w:t>
                  </w:r>
                </w:p>
              </w:tc>
              <w:tc>
                <w:tcPr>
                  <w:tcW w:w="1133" w:type="dxa"/>
                  <w:vMerge w:val="restart"/>
                  <w:shd w:val="clear" w:color="auto" w:fill="auto"/>
                  <w:vAlign w:val="center"/>
                </w:tcPr>
                <w:p>
                  <w:pPr>
                    <w:widowControl/>
                    <w:jc w:val="center"/>
                    <w:rPr>
                      <w:rFonts w:cs="宋体"/>
                      <w:kern w:val="0"/>
                      <w:szCs w:val="21"/>
                    </w:rPr>
                  </w:pPr>
                  <w:r>
                    <w:rPr>
                      <w:rFonts w:hint="eastAsia" w:cs="宋体"/>
                      <w:kern w:val="0"/>
                      <w:szCs w:val="21"/>
                    </w:rPr>
                    <w:t>一般固废</w:t>
                  </w:r>
                </w:p>
              </w:tc>
              <w:tc>
                <w:tcPr>
                  <w:tcW w:w="1276" w:type="dxa"/>
                  <w:shd w:val="clear" w:color="auto" w:fill="auto"/>
                  <w:vAlign w:val="center"/>
                </w:tcPr>
                <w:p>
                  <w:pPr>
                    <w:widowControl/>
                    <w:jc w:val="center"/>
                    <w:rPr>
                      <w:rFonts w:cs="宋体"/>
                      <w:kern w:val="0"/>
                      <w:szCs w:val="21"/>
                    </w:rPr>
                  </w:pPr>
                  <w:r>
                    <w:rPr>
                      <w:rFonts w:hint="eastAsia" w:cs="宋体"/>
                      <w:kern w:val="0"/>
                      <w:szCs w:val="21"/>
                    </w:rPr>
                    <w:t>15t/d</w:t>
                  </w:r>
                </w:p>
              </w:tc>
              <w:tc>
                <w:tcPr>
                  <w:tcW w:w="3686" w:type="dxa"/>
                  <w:shd w:val="clear" w:color="auto" w:fill="auto"/>
                  <w:vAlign w:val="center"/>
                </w:tcPr>
                <w:p>
                  <w:pPr>
                    <w:widowControl/>
                    <w:jc w:val="center"/>
                    <w:rPr>
                      <w:rFonts w:cs="宋体"/>
                      <w:kern w:val="0"/>
                      <w:szCs w:val="21"/>
                    </w:rPr>
                  </w:pPr>
                  <w:r>
                    <w:rPr>
                      <w:rFonts w:hint="eastAsia" w:cs="宋体"/>
                      <w:kern w:val="0"/>
                      <w:szCs w:val="21"/>
                    </w:rPr>
                    <w:t>与污水厂污泥统一处理，进行农用。</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568" w:type="dxa"/>
                  <w:shd w:val="clear" w:color="auto" w:fill="auto"/>
                  <w:vAlign w:val="center"/>
                </w:tcPr>
                <w:p>
                  <w:pPr>
                    <w:adjustRightInd w:val="0"/>
                    <w:snapToGrid w:val="0"/>
                    <w:jc w:val="center"/>
                    <w:rPr>
                      <w:szCs w:val="21"/>
                    </w:rPr>
                  </w:pPr>
                  <w:r>
                    <w:rPr>
                      <w:rFonts w:hint="eastAsia"/>
                      <w:szCs w:val="21"/>
                    </w:rPr>
                    <w:t>2</w:t>
                  </w:r>
                </w:p>
              </w:tc>
              <w:tc>
                <w:tcPr>
                  <w:tcW w:w="1701" w:type="dxa"/>
                  <w:shd w:val="clear" w:color="auto" w:fill="auto"/>
                  <w:vAlign w:val="center"/>
                </w:tcPr>
                <w:p>
                  <w:pPr>
                    <w:widowControl/>
                    <w:jc w:val="center"/>
                    <w:rPr>
                      <w:rFonts w:cs="宋体"/>
                      <w:kern w:val="0"/>
                      <w:szCs w:val="21"/>
                    </w:rPr>
                  </w:pPr>
                  <w:r>
                    <w:rPr>
                      <w:rFonts w:hint="eastAsia" w:cs="宋体"/>
                      <w:kern w:val="0"/>
                      <w:szCs w:val="21"/>
                    </w:rPr>
                    <w:t>生活垃圾</w:t>
                  </w:r>
                </w:p>
              </w:tc>
              <w:tc>
                <w:tcPr>
                  <w:tcW w:w="1133" w:type="dxa"/>
                  <w:vMerge w:val="continue"/>
                  <w:shd w:val="clear" w:color="auto" w:fill="auto"/>
                  <w:vAlign w:val="center"/>
                </w:tcPr>
                <w:p>
                  <w:pPr>
                    <w:widowControl/>
                    <w:jc w:val="center"/>
                    <w:rPr>
                      <w:rFonts w:cs="宋体"/>
                      <w:color w:val="FF0000"/>
                      <w:kern w:val="0"/>
                      <w:szCs w:val="21"/>
                    </w:rPr>
                  </w:pPr>
                </w:p>
              </w:tc>
              <w:tc>
                <w:tcPr>
                  <w:tcW w:w="1276" w:type="dxa"/>
                  <w:shd w:val="clear" w:color="auto" w:fill="auto"/>
                  <w:vAlign w:val="center"/>
                </w:tcPr>
                <w:p>
                  <w:pPr>
                    <w:widowControl/>
                    <w:jc w:val="center"/>
                    <w:rPr>
                      <w:rFonts w:cs="宋体"/>
                      <w:kern w:val="0"/>
                      <w:szCs w:val="21"/>
                    </w:rPr>
                  </w:pPr>
                  <w:r>
                    <w:rPr>
                      <w:rFonts w:hint="eastAsia" w:cs="宋体"/>
                      <w:kern w:val="0"/>
                      <w:szCs w:val="21"/>
                    </w:rPr>
                    <w:t>100kg/d</w:t>
                  </w:r>
                </w:p>
              </w:tc>
              <w:tc>
                <w:tcPr>
                  <w:tcW w:w="3686" w:type="dxa"/>
                  <w:shd w:val="clear" w:color="auto" w:fill="auto"/>
                  <w:vAlign w:val="center"/>
                </w:tcPr>
                <w:p>
                  <w:pPr>
                    <w:widowControl/>
                    <w:jc w:val="center"/>
                    <w:rPr>
                      <w:rFonts w:cs="宋体"/>
                      <w:kern w:val="0"/>
                      <w:szCs w:val="21"/>
                    </w:rPr>
                  </w:pPr>
                  <w:r>
                    <w:rPr>
                      <w:rFonts w:hint="eastAsia" w:cs="宋体"/>
                      <w:kern w:val="0"/>
                      <w:szCs w:val="21"/>
                    </w:rPr>
                    <w:t>集中收集，定期运至马家沟垃圾填埋场</w:t>
                  </w:r>
                </w:p>
              </w:tc>
            </w:tr>
          </w:tbl>
          <w:p>
            <w:pPr>
              <w:spacing w:line="360" w:lineRule="auto"/>
              <w:ind w:firstLine="562" w:firstLineChars="200"/>
              <w:rPr>
                <w:b/>
                <w:sz w:val="28"/>
                <w:szCs w:val="28"/>
              </w:rPr>
            </w:pPr>
          </w:p>
          <w:p>
            <w:pPr>
              <w:spacing w:line="360" w:lineRule="auto"/>
              <w:ind w:firstLine="562" w:firstLineChars="200"/>
              <w:rPr>
                <w:b/>
                <w:sz w:val="28"/>
                <w:szCs w:val="28"/>
              </w:rPr>
            </w:pPr>
          </w:p>
          <w:p>
            <w:pPr>
              <w:spacing w:line="360" w:lineRule="auto"/>
              <w:ind w:firstLine="562" w:firstLineChars="200"/>
              <w:rPr>
                <w:b/>
                <w:sz w:val="28"/>
                <w:szCs w:val="28"/>
              </w:rPr>
            </w:pPr>
          </w:p>
        </w:tc>
      </w:tr>
    </w:tbl>
    <w:p>
      <w:pPr>
        <w:spacing w:line="360" w:lineRule="auto"/>
        <w:rPr>
          <w:b/>
          <w:sz w:val="24"/>
          <w:szCs w:val="28"/>
        </w:rPr>
      </w:pPr>
      <w:r>
        <w:rPr>
          <w:rFonts w:hint="eastAsia"/>
          <w:b/>
          <w:sz w:val="24"/>
          <w:szCs w:val="28"/>
        </w:rPr>
        <w:t>续表3  建设项目简介</w:t>
      </w:r>
    </w:p>
    <w:tbl>
      <w:tblPr>
        <w:tblStyle w:val="24"/>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79" w:hRule="atLeast"/>
        </w:trPr>
        <w:tc>
          <w:tcPr>
            <w:tcW w:w="8613" w:type="dxa"/>
          </w:tcPr>
          <w:p>
            <w:pPr>
              <w:spacing w:line="360" w:lineRule="auto"/>
              <w:ind w:firstLine="480" w:firstLineChars="200"/>
              <w:rPr>
                <w:sz w:val="24"/>
                <w:szCs w:val="28"/>
              </w:rPr>
            </w:pPr>
            <w:r>
              <w:rPr>
                <w:rFonts w:hint="eastAsia"/>
                <w:sz w:val="24"/>
                <w:szCs w:val="28"/>
              </w:rPr>
              <w:t>5、环境敏感目标</w:t>
            </w:r>
          </w:p>
          <w:p>
            <w:pPr>
              <w:spacing w:line="360" w:lineRule="auto"/>
              <w:ind w:firstLine="480" w:firstLineChars="200"/>
              <w:rPr>
                <w:sz w:val="24"/>
                <w:szCs w:val="28"/>
              </w:rPr>
            </w:pPr>
            <w:r>
              <w:rPr>
                <w:rFonts w:hint="eastAsia"/>
                <w:sz w:val="24"/>
                <w:szCs w:val="28"/>
              </w:rPr>
              <w:t>项目位于渭南市东水源地和龙背傍河备用地下水源地二级保护区内；位于市区上风向；位于张家庄东边350米。</w:t>
            </w:r>
          </w:p>
          <w:p>
            <w:pPr>
              <w:spacing w:line="360" w:lineRule="auto"/>
              <w:ind w:firstLine="480" w:firstLineChars="200"/>
              <w:rPr>
                <w:sz w:val="24"/>
                <w:szCs w:val="28"/>
              </w:rPr>
            </w:pPr>
            <w:r>
              <w:rPr>
                <w:rFonts w:hint="eastAsia"/>
                <w:sz w:val="24"/>
                <w:szCs w:val="28"/>
              </w:rPr>
              <w:t>该</w:t>
            </w:r>
            <w:r>
              <w:rPr>
                <w:sz w:val="24"/>
                <w:szCs w:val="28"/>
              </w:rPr>
              <w:t>项目产生的主要污染物及治理措施见表</w:t>
            </w:r>
            <w:r>
              <w:rPr>
                <w:rFonts w:hint="eastAsia"/>
                <w:sz w:val="24"/>
                <w:szCs w:val="28"/>
              </w:rPr>
              <w:t>3</w:t>
            </w:r>
            <w:r>
              <w:rPr>
                <w:sz w:val="24"/>
                <w:szCs w:val="28"/>
              </w:rPr>
              <w:t>-</w:t>
            </w:r>
            <w:r>
              <w:rPr>
                <w:rFonts w:hint="eastAsia"/>
                <w:sz w:val="24"/>
                <w:szCs w:val="28"/>
              </w:rPr>
              <w:t>3</w:t>
            </w:r>
            <w:r>
              <w:rPr>
                <w:sz w:val="24"/>
                <w:szCs w:val="28"/>
              </w:rPr>
              <w:t>。</w:t>
            </w:r>
          </w:p>
          <w:p>
            <w:pPr>
              <w:jc w:val="center"/>
              <w:rPr>
                <w:b/>
                <w:sz w:val="24"/>
                <w:szCs w:val="28"/>
              </w:rPr>
            </w:pPr>
            <w:r>
              <w:rPr>
                <w:b/>
                <w:sz w:val="24"/>
                <w:szCs w:val="28"/>
                <w:lang w:val="zh-CN"/>
              </w:rPr>
              <w:t>表</w:t>
            </w:r>
            <w:r>
              <w:rPr>
                <w:rFonts w:hint="eastAsia"/>
                <w:b/>
                <w:sz w:val="24"/>
                <w:szCs w:val="28"/>
              </w:rPr>
              <w:t>3</w:t>
            </w:r>
            <w:r>
              <w:rPr>
                <w:b/>
                <w:sz w:val="24"/>
                <w:szCs w:val="28"/>
              </w:rPr>
              <w:t>-</w:t>
            </w:r>
            <w:r>
              <w:rPr>
                <w:rFonts w:hint="eastAsia"/>
                <w:b/>
                <w:sz w:val="24"/>
                <w:szCs w:val="28"/>
              </w:rPr>
              <w:t xml:space="preserve">3  </w:t>
            </w:r>
            <w:r>
              <w:rPr>
                <w:b/>
                <w:sz w:val="24"/>
                <w:szCs w:val="28"/>
                <w:lang w:val="zh-CN"/>
              </w:rPr>
              <w:t>主要污染物及治理措施</w:t>
            </w:r>
          </w:p>
          <w:tbl>
            <w:tblPr>
              <w:tblStyle w:val="23"/>
              <w:tblpPr w:leftFromText="180" w:rightFromText="180" w:vertAnchor="text" w:horzAnchor="page" w:tblpX="1516" w:tblpY="81"/>
              <w:tblOverlap w:val="never"/>
              <w:tblW w:w="8188" w:type="dxa"/>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92"/>
              <w:gridCol w:w="1951"/>
              <w:gridCol w:w="2127"/>
              <w:gridCol w:w="3118"/>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trPr>
              <w:tc>
                <w:tcPr>
                  <w:tcW w:w="992" w:type="dxa"/>
                  <w:vAlign w:val="center"/>
                </w:tcPr>
                <w:p>
                  <w:pPr>
                    <w:pStyle w:val="33"/>
                    <w:rPr>
                      <w:b/>
                      <w:szCs w:val="21"/>
                    </w:rPr>
                  </w:pPr>
                  <w:r>
                    <w:rPr>
                      <w:rFonts w:hint="eastAsia"/>
                      <w:b/>
                      <w:szCs w:val="21"/>
                    </w:rPr>
                    <w:t>项目</w:t>
                  </w:r>
                </w:p>
              </w:tc>
              <w:tc>
                <w:tcPr>
                  <w:tcW w:w="1951" w:type="dxa"/>
                  <w:vAlign w:val="center"/>
                </w:tcPr>
                <w:p>
                  <w:pPr>
                    <w:pStyle w:val="33"/>
                    <w:rPr>
                      <w:b/>
                      <w:szCs w:val="21"/>
                    </w:rPr>
                  </w:pPr>
                  <w:r>
                    <w:rPr>
                      <w:rFonts w:hint="eastAsia"/>
                      <w:b/>
                      <w:szCs w:val="21"/>
                    </w:rPr>
                    <w:t>污染物来源</w:t>
                  </w:r>
                </w:p>
              </w:tc>
              <w:tc>
                <w:tcPr>
                  <w:tcW w:w="2127" w:type="dxa"/>
                  <w:vAlign w:val="center"/>
                </w:tcPr>
                <w:p>
                  <w:pPr>
                    <w:pStyle w:val="33"/>
                    <w:rPr>
                      <w:b/>
                      <w:szCs w:val="21"/>
                    </w:rPr>
                  </w:pPr>
                  <w:r>
                    <w:rPr>
                      <w:rFonts w:hint="eastAsia"/>
                      <w:b/>
                      <w:szCs w:val="21"/>
                    </w:rPr>
                    <w:t>主要污染物</w:t>
                  </w:r>
                </w:p>
              </w:tc>
              <w:tc>
                <w:tcPr>
                  <w:tcW w:w="3118" w:type="dxa"/>
                  <w:vAlign w:val="center"/>
                </w:tcPr>
                <w:p>
                  <w:pPr>
                    <w:pStyle w:val="33"/>
                    <w:rPr>
                      <w:b/>
                      <w:szCs w:val="21"/>
                    </w:rPr>
                  </w:pPr>
                  <w:r>
                    <w:rPr>
                      <w:rFonts w:hint="eastAsia"/>
                      <w:b/>
                      <w:szCs w:val="21"/>
                    </w:rPr>
                    <w:t>防治措施</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tblHeader/>
              </w:trPr>
              <w:tc>
                <w:tcPr>
                  <w:tcW w:w="992" w:type="dxa"/>
                  <w:vAlign w:val="center"/>
                </w:tcPr>
                <w:p>
                  <w:pPr>
                    <w:pStyle w:val="33"/>
                    <w:rPr>
                      <w:szCs w:val="21"/>
                    </w:rPr>
                  </w:pPr>
                  <w:r>
                    <w:rPr>
                      <w:rFonts w:hint="eastAsia"/>
                      <w:szCs w:val="21"/>
                    </w:rPr>
                    <w:t>废气</w:t>
                  </w:r>
                </w:p>
              </w:tc>
              <w:tc>
                <w:tcPr>
                  <w:tcW w:w="1951" w:type="dxa"/>
                  <w:vAlign w:val="center"/>
                </w:tcPr>
                <w:p>
                  <w:pPr>
                    <w:pStyle w:val="33"/>
                    <w:rPr>
                      <w:szCs w:val="21"/>
                    </w:rPr>
                  </w:pPr>
                  <w:r>
                    <w:rPr>
                      <w:rFonts w:hint="eastAsia"/>
                      <w:szCs w:val="21"/>
                    </w:rPr>
                    <w:t>敞开水面</w:t>
                  </w:r>
                </w:p>
              </w:tc>
              <w:tc>
                <w:tcPr>
                  <w:tcW w:w="2127" w:type="dxa"/>
                  <w:vAlign w:val="center"/>
                </w:tcPr>
                <w:p>
                  <w:pPr>
                    <w:pStyle w:val="33"/>
                    <w:rPr>
                      <w:szCs w:val="21"/>
                    </w:rPr>
                  </w:pPr>
                  <w:r>
                    <w:rPr>
                      <w:rFonts w:hint="eastAsia"/>
                      <w:szCs w:val="21"/>
                    </w:rPr>
                    <w:t>氨、硫化氢、恶臭</w:t>
                  </w:r>
                </w:p>
              </w:tc>
              <w:tc>
                <w:tcPr>
                  <w:tcW w:w="3118" w:type="dxa"/>
                  <w:vAlign w:val="center"/>
                </w:tcPr>
                <w:p>
                  <w:pPr>
                    <w:pStyle w:val="33"/>
                    <w:rPr>
                      <w:szCs w:val="21"/>
                    </w:rPr>
                  </w:pPr>
                  <w:r>
                    <w:rPr>
                      <w:rFonts w:hint="eastAsia"/>
                      <w:szCs w:val="21"/>
                    </w:rPr>
                    <w:t>增加厂区绿化面积，设置保护林带等隔臭、吸味措施</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6" w:hRule="atLeast"/>
                <w:tblHeader/>
              </w:trPr>
              <w:tc>
                <w:tcPr>
                  <w:tcW w:w="992" w:type="dxa"/>
                  <w:vMerge w:val="restart"/>
                  <w:vAlign w:val="center"/>
                </w:tcPr>
                <w:p>
                  <w:pPr>
                    <w:pStyle w:val="33"/>
                    <w:rPr>
                      <w:szCs w:val="21"/>
                    </w:rPr>
                  </w:pPr>
                  <w:r>
                    <w:rPr>
                      <w:rFonts w:hint="eastAsia"/>
                      <w:szCs w:val="21"/>
                    </w:rPr>
                    <w:t>废水</w:t>
                  </w:r>
                </w:p>
              </w:tc>
              <w:tc>
                <w:tcPr>
                  <w:tcW w:w="1951" w:type="dxa"/>
                  <w:tcBorders>
                    <w:top w:val="single" w:color="auto" w:sz="4" w:space="0"/>
                  </w:tcBorders>
                  <w:vAlign w:val="center"/>
                </w:tcPr>
                <w:p>
                  <w:pPr>
                    <w:pStyle w:val="33"/>
                    <w:rPr>
                      <w:szCs w:val="21"/>
                    </w:rPr>
                  </w:pPr>
                  <w:r>
                    <w:rPr>
                      <w:rFonts w:hint="eastAsia"/>
                      <w:szCs w:val="21"/>
                    </w:rPr>
                    <w:t>车间冲洗排水</w:t>
                  </w:r>
                </w:p>
              </w:tc>
              <w:tc>
                <w:tcPr>
                  <w:tcW w:w="2127" w:type="dxa"/>
                  <w:vAlign w:val="center"/>
                </w:tcPr>
                <w:p>
                  <w:pPr>
                    <w:pStyle w:val="33"/>
                    <w:rPr>
                      <w:szCs w:val="21"/>
                    </w:rPr>
                  </w:pPr>
                  <w:r>
                    <w:rPr>
                      <w:rFonts w:hint="eastAsia"/>
                      <w:szCs w:val="21"/>
                    </w:rPr>
                    <w:t>pH值、SS、COD等</w:t>
                  </w:r>
                </w:p>
              </w:tc>
              <w:tc>
                <w:tcPr>
                  <w:tcW w:w="3118" w:type="dxa"/>
                  <w:vMerge w:val="restart"/>
                  <w:vAlign w:val="center"/>
                </w:tcPr>
                <w:p>
                  <w:pPr>
                    <w:pStyle w:val="33"/>
                    <w:rPr>
                      <w:szCs w:val="21"/>
                    </w:rPr>
                  </w:pPr>
                  <w:r>
                    <w:rPr>
                      <w:rFonts w:hint="eastAsia"/>
                      <w:szCs w:val="21"/>
                    </w:rPr>
                    <w:t>收集后进入污水处理厂处理</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trPr>
              <w:tc>
                <w:tcPr>
                  <w:tcW w:w="992" w:type="dxa"/>
                  <w:vMerge w:val="continue"/>
                  <w:vAlign w:val="center"/>
                </w:tcPr>
                <w:p>
                  <w:pPr>
                    <w:pStyle w:val="33"/>
                    <w:rPr>
                      <w:color w:val="FF0000"/>
                      <w:szCs w:val="21"/>
                    </w:rPr>
                  </w:pPr>
                </w:p>
              </w:tc>
              <w:tc>
                <w:tcPr>
                  <w:tcW w:w="1951" w:type="dxa"/>
                  <w:tcBorders>
                    <w:top w:val="single" w:color="auto" w:sz="4" w:space="0"/>
                  </w:tcBorders>
                  <w:vAlign w:val="center"/>
                </w:tcPr>
                <w:p>
                  <w:pPr>
                    <w:pStyle w:val="33"/>
                    <w:rPr>
                      <w:szCs w:val="21"/>
                    </w:rPr>
                  </w:pPr>
                  <w:r>
                    <w:rPr>
                      <w:rFonts w:hint="eastAsia"/>
                      <w:szCs w:val="21"/>
                    </w:rPr>
                    <w:t>滤池反冲洗排水</w:t>
                  </w:r>
                </w:p>
              </w:tc>
              <w:tc>
                <w:tcPr>
                  <w:tcW w:w="2127" w:type="dxa"/>
                  <w:vAlign w:val="center"/>
                </w:tcPr>
                <w:p>
                  <w:pPr>
                    <w:pStyle w:val="33"/>
                    <w:rPr>
                      <w:szCs w:val="21"/>
                    </w:rPr>
                  </w:pPr>
                  <w:r>
                    <w:rPr>
                      <w:rFonts w:hint="eastAsia"/>
                      <w:szCs w:val="21"/>
                    </w:rPr>
                    <w:t>pH值、SS、COD等</w:t>
                  </w:r>
                </w:p>
              </w:tc>
              <w:tc>
                <w:tcPr>
                  <w:tcW w:w="3118" w:type="dxa"/>
                  <w:vMerge w:val="continue"/>
                  <w:vAlign w:val="center"/>
                </w:tcPr>
                <w:p>
                  <w:pPr>
                    <w:pStyle w:val="33"/>
                    <w:rPr>
                      <w:color w:val="FF0000"/>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trPr>
              <w:tc>
                <w:tcPr>
                  <w:tcW w:w="992" w:type="dxa"/>
                  <w:vMerge w:val="continue"/>
                  <w:vAlign w:val="center"/>
                </w:tcPr>
                <w:p>
                  <w:pPr>
                    <w:pStyle w:val="33"/>
                    <w:rPr>
                      <w:color w:val="FF0000"/>
                      <w:szCs w:val="21"/>
                    </w:rPr>
                  </w:pPr>
                </w:p>
              </w:tc>
              <w:tc>
                <w:tcPr>
                  <w:tcW w:w="1951" w:type="dxa"/>
                  <w:tcBorders>
                    <w:top w:val="single" w:color="auto" w:sz="4" w:space="0"/>
                  </w:tcBorders>
                  <w:vAlign w:val="center"/>
                </w:tcPr>
                <w:p>
                  <w:pPr>
                    <w:pStyle w:val="33"/>
                    <w:rPr>
                      <w:szCs w:val="21"/>
                    </w:rPr>
                  </w:pPr>
                  <w:r>
                    <w:rPr>
                      <w:rFonts w:hint="eastAsia"/>
                      <w:szCs w:val="21"/>
                    </w:rPr>
                    <w:t>生活污水</w:t>
                  </w:r>
                </w:p>
              </w:tc>
              <w:tc>
                <w:tcPr>
                  <w:tcW w:w="2127" w:type="dxa"/>
                  <w:vAlign w:val="center"/>
                </w:tcPr>
                <w:p>
                  <w:pPr>
                    <w:pStyle w:val="33"/>
                    <w:rPr>
                      <w:szCs w:val="21"/>
                    </w:rPr>
                  </w:pPr>
                  <w:r>
                    <w:rPr>
                      <w:rFonts w:hint="eastAsia"/>
                      <w:szCs w:val="21"/>
                    </w:rPr>
                    <w:t>pH值、SS、COD等</w:t>
                  </w:r>
                </w:p>
              </w:tc>
              <w:tc>
                <w:tcPr>
                  <w:tcW w:w="3118" w:type="dxa"/>
                  <w:vMerge w:val="continue"/>
                  <w:vAlign w:val="center"/>
                </w:tcPr>
                <w:p>
                  <w:pPr>
                    <w:pStyle w:val="33"/>
                    <w:rPr>
                      <w:color w:val="FF0000"/>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trPr>
              <w:tc>
                <w:tcPr>
                  <w:tcW w:w="992" w:type="dxa"/>
                  <w:vAlign w:val="center"/>
                </w:tcPr>
                <w:p>
                  <w:pPr>
                    <w:pStyle w:val="33"/>
                    <w:rPr>
                      <w:szCs w:val="21"/>
                    </w:rPr>
                  </w:pPr>
                  <w:r>
                    <w:rPr>
                      <w:rFonts w:hint="eastAsia"/>
                      <w:szCs w:val="21"/>
                    </w:rPr>
                    <w:t>噪声</w:t>
                  </w:r>
                </w:p>
              </w:tc>
              <w:tc>
                <w:tcPr>
                  <w:tcW w:w="1951" w:type="dxa"/>
                  <w:vAlign w:val="center"/>
                </w:tcPr>
                <w:p>
                  <w:pPr>
                    <w:pStyle w:val="33"/>
                    <w:rPr>
                      <w:szCs w:val="21"/>
                    </w:rPr>
                  </w:pPr>
                  <w:r>
                    <w:rPr>
                      <w:rFonts w:hint="eastAsia"/>
                      <w:szCs w:val="21"/>
                    </w:rPr>
                    <w:t>潜水泵、离心泵、空压机、鼓风机等</w:t>
                  </w:r>
                </w:p>
              </w:tc>
              <w:tc>
                <w:tcPr>
                  <w:tcW w:w="2127" w:type="dxa"/>
                  <w:vAlign w:val="center"/>
                </w:tcPr>
                <w:p>
                  <w:pPr>
                    <w:pStyle w:val="33"/>
                    <w:rPr>
                      <w:szCs w:val="21"/>
                    </w:rPr>
                  </w:pPr>
                  <w:r>
                    <w:rPr>
                      <w:rFonts w:hint="eastAsia"/>
                      <w:szCs w:val="21"/>
                    </w:rPr>
                    <w:t>噪声</w:t>
                  </w:r>
                </w:p>
              </w:tc>
              <w:tc>
                <w:tcPr>
                  <w:tcW w:w="3118" w:type="dxa"/>
                  <w:vAlign w:val="center"/>
                </w:tcPr>
                <w:p>
                  <w:pPr>
                    <w:pStyle w:val="33"/>
                    <w:rPr>
                      <w:szCs w:val="21"/>
                    </w:rPr>
                  </w:pPr>
                  <w:r>
                    <w:rPr>
                      <w:rFonts w:hint="eastAsia"/>
                      <w:szCs w:val="21"/>
                    </w:rPr>
                    <w:t>选用低噪声设备、将高噪声设备安装在室内，采用减震基础、装柔性接头等措施</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53" w:hRule="atLeast"/>
                <w:tblHeader/>
              </w:trPr>
              <w:tc>
                <w:tcPr>
                  <w:tcW w:w="992" w:type="dxa"/>
                  <w:vMerge w:val="restart"/>
                  <w:vAlign w:val="center"/>
                </w:tcPr>
                <w:p>
                  <w:pPr>
                    <w:pStyle w:val="33"/>
                    <w:rPr>
                      <w:szCs w:val="21"/>
                    </w:rPr>
                  </w:pPr>
                  <w:r>
                    <w:rPr>
                      <w:rFonts w:hint="eastAsia"/>
                      <w:szCs w:val="21"/>
                    </w:rPr>
                    <w:t>固体废物</w:t>
                  </w:r>
                </w:p>
              </w:tc>
              <w:tc>
                <w:tcPr>
                  <w:tcW w:w="1951" w:type="dxa"/>
                  <w:vAlign w:val="center"/>
                </w:tcPr>
                <w:p>
                  <w:pPr>
                    <w:widowControl/>
                    <w:jc w:val="center"/>
                    <w:rPr>
                      <w:rFonts w:cs="宋体"/>
                      <w:kern w:val="0"/>
                      <w:sz w:val="22"/>
                    </w:rPr>
                  </w:pPr>
                  <w:r>
                    <w:rPr>
                      <w:rFonts w:hint="eastAsia" w:cs="宋体"/>
                      <w:kern w:val="0"/>
                      <w:sz w:val="22"/>
                    </w:rPr>
                    <w:t>反冲洗排水</w:t>
                  </w:r>
                </w:p>
              </w:tc>
              <w:tc>
                <w:tcPr>
                  <w:tcW w:w="2127" w:type="dxa"/>
                  <w:vAlign w:val="center"/>
                </w:tcPr>
                <w:p>
                  <w:pPr>
                    <w:widowControl/>
                    <w:jc w:val="center"/>
                    <w:rPr>
                      <w:rFonts w:cs="宋体"/>
                      <w:kern w:val="0"/>
                      <w:sz w:val="22"/>
                    </w:rPr>
                  </w:pPr>
                  <w:r>
                    <w:rPr>
                      <w:rFonts w:hint="eastAsia" w:cs="宋体"/>
                      <w:kern w:val="0"/>
                      <w:sz w:val="22"/>
                    </w:rPr>
                    <w:t>污泥</w:t>
                  </w:r>
                </w:p>
              </w:tc>
              <w:tc>
                <w:tcPr>
                  <w:tcW w:w="3118" w:type="dxa"/>
                  <w:vAlign w:val="center"/>
                </w:tcPr>
                <w:p>
                  <w:pPr>
                    <w:jc w:val="center"/>
                    <w:rPr>
                      <w:rFonts w:cs="Calibri"/>
                      <w:bCs/>
                      <w:szCs w:val="21"/>
                    </w:rPr>
                  </w:pPr>
                  <w:r>
                    <w:rPr>
                      <w:rFonts w:hint="eastAsia" w:cs="Calibri"/>
                      <w:bCs/>
                      <w:szCs w:val="21"/>
                    </w:rPr>
                    <w:t>与污水厂污泥统一处理，农用</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trPr>
              <w:tc>
                <w:tcPr>
                  <w:tcW w:w="992" w:type="dxa"/>
                  <w:vMerge w:val="continue"/>
                  <w:vAlign w:val="center"/>
                </w:tcPr>
                <w:p>
                  <w:pPr>
                    <w:pStyle w:val="33"/>
                    <w:rPr>
                      <w:szCs w:val="21"/>
                    </w:rPr>
                  </w:pPr>
                </w:p>
              </w:tc>
              <w:tc>
                <w:tcPr>
                  <w:tcW w:w="1951" w:type="dxa"/>
                  <w:vAlign w:val="center"/>
                </w:tcPr>
                <w:p>
                  <w:pPr>
                    <w:widowControl/>
                    <w:jc w:val="center"/>
                    <w:rPr>
                      <w:rFonts w:cs="宋体"/>
                      <w:kern w:val="0"/>
                      <w:sz w:val="22"/>
                    </w:rPr>
                  </w:pPr>
                  <w:r>
                    <w:rPr>
                      <w:rFonts w:hint="eastAsia" w:cs="宋体"/>
                      <w:kern w:val="0"/>
                      <w:sz w:val="22"/>
                    </w:rPr>
                    <w:t>生活垃圾</w:t>
                  </w:r>
                </w:p>
              </w:tc>
              <w:tc>
                <w:tcPr>
                  <w:tcW w:w="2127" w:type="dxa"/>
                  <w:vAlign w:val="center"/>
                </w:tcPr>
                <w:p>
                  <w:pPr>
                    <w:widowControl/>
                    <w:jc w:val="center"/>
                    <w:rPr>
                      <w:rFonts w:cs="宋体"/>
                      <w:kern w:val="0"/>
                      <w:sz w:val="22"/>
                    </w:rPr>
                  </w:pPr>
                  <w:r>
                    <w:rPr>
                      <w:rFonts w:hint="eastAsia" w:cs="宋体"/>
                      <w:kern w:val="0"/>
                      <w:sz w:val="22"/>
                    </w:rPr>
                    <w:t>生活垃圾</w:t>
                  </w:r>
                </w:p>
              </w:tc>
              <w:tc>
                <w:tcPr>
                  <w:tcW w:w="3118" w:type="dxa"/>
                  <w:vAlign w:val="center"/>
                </w:tcPr>
                <w:p>
                  <w:pPr>
                    <w:widowControl/>
                    <w:jc w:val="center"/>
                    <w:rPr>
                      <w:rFonts w:cs="Calibri"/>
                      <w:bCs/>
                      <w:szCs w:val="21"/>
                    </w:rPr>
                  </w:pPr>
                  <w:r>
                    <w:rPr>
                      <w:rFonts w:hint="eastAsia" w:cs="Calibri"/>
                      <w:bCs/>
                      <w:szCs w:val="21"/>
                    </w:rPr>
                    <w:t>运往马家沟垃圾场卫生填埋</w:t>
                  </w:r>
                </w:p>
              </w:tc>
            </w:tr>
          </w:tbl>
          <w:p>
            <w:pPr>
              <w:jc w:val="center"/>
              <w:rPr>
                <w:b/>
                <w:sz w:val="28"/>
                <w:szCs w:val="28"/>
              </w:rPr>
            </w:pPr>
          </w:p>
          <w:p>
            <w:pPr>
              <w:spacing w:line="360" w:lineRule="auto"/>
              <w:ind w:firstLine="435"/>
              <w:rPr>
                <w:b/>
                <w:sz w:val="28"/>
                <w:szCs w:val="28"/>
              </w:rPr>
            </w:pPr>
          </w:p>
          <w:p>
            <w:pPr>
              <w:spacing w:line="360" w:lineRule="auto"/>
              <w:ind w:firstLine="562" w:firstLineChars="200"/>
              <w:rPr>
                <w:b/>
                <w:sz w:val="28"/>
                <w:szCs w:val="28"/>
              </w:rPr>
            </w:pPr>
          </w:p>
          <w:p>
            <w:pPr>
              <w:spacing w:line="360" w:lineRule="auto"/>
              <w:ind w:firstLine="562" w:firstLineChars="200"/>
              <w:rPr>
                <w:b/>
                <w:sz w:val="28"/>
                <w:szCs w:val="28"/>
              </w:rPr>
            </w:pPr>
          </w:p>
          <w:p>
            <w:pPr>
              <w:spacing w:line="360" w:lineRule="auto"/>
              <w:ind w:firstLine="562" w:firstLineChars="200"/>
              <w:rPr>
                <w:b/>
                <w:sz w:val="28"/>
                <w:szCs w:val="28"/>
              </w:rPr>
            </w:pPr>
          </w:p>
          <w:p>
            <w:pPr>
              <w:spacing w:line="360" w:lineRule="auto"/>
              <w:ind w:firstLine="562" w:firstLineChars="200"/>
              <w:rPr>
                <w:b/>
                <w:sz w:val="28"/>
                <w:szCs w:val="28"/>
              </w:rPr>
            </w:pPr>
          </w:p>
          <w:p>
            <w:pPr>
              <w:spacing w:line="360" w:lineRule="auto"/>
              <w:rPr>
                <w:b/>
                <w:sz w:val="28"/>
                <w:szCs w:val="28"/>
              </w:rPr>
            </w:pPr>
          </w:p>
          <w:p>
            <w:pPr>
              <w:spacing w:line="360" w:lineRule="auto"/>
              <w:ind w:firstLine="562" w:firstLineChars="200"/>
              <w:rPr>
                <w:b/>
                <w:sz w:val="28"/>
                <w:szCs w:val="28"/>
              </w:rPr>
            </w:pPr>
          </w:p>
          <w:p>
            <w:pPr>
              <w:spacing w:line="360" w:lineRule="auto"/>
              <w:ind w:firstLine="562" w:firstLineChars="200"/>
              <w:rPr>
                <w:b/>
                <w:sz w:val="28"/>
                <w:szCs w:val="28"/>
              </w:rPr>
            </w:pPr>
          </w:p>
          <w:p>
            <w:pPr>
              <w:spacing w:line="360" w:lineRule="auto"/>
              <w:ind w:firstLine="562" w:firstLineChars="200"/>
              <w:rPr>
                <w:b/>
                <w:sz w:val="28"/>
                <w:szCs w:val="28"/>
              </w:rPr>
            </w:pPr>
          </w:p>
          <w:p>
            <w:pPr>
              <w:spacing w:line="360" w:lineRule="auto"/>
              <w:ind w:firstLine="562" w:firstLineChars="200"/>
              <w:rPr>
                <w:b/>
                <w:sz w:val="28"/>
                <w:szCs w:val="28"/>
              </w:rPr>
            </w:pPr>
          </w:p>
        </w:tc>
      </w:tr>
      <w:bookmarkEnd w:id="9"/>
    </w:tbl>
    <w:p>
      <w:pPr>
        <w:rPr>
          <w:b/>
          <w:sz w:val="24"/>
          <w:szCs w:val="28"/>
        </w:rPr>
      </w:pPr>
      <w:bookmarkStart w:id="10" w:name="_Toc23193"/>
      <w:r>
        <w:rPr>
          <w:rFonts w:hint="eastAsia" w:hAnsi="宋体"/>
          <w:b/>
          <w:sz w:val="24"/>
          <w:szCs w:val="21"/>
        </w:rPr>
        <w:t xml:space="preserve">表4  </w:t>
      </w:r>
      <w:r>
        <w:rPr>
          <w:rFonts w:hint="eastAsia"/>
          <w:b/>
          <w:sz w:val="24"/>
          <w:szCs w:val="28"/>
        </w:rPr>
        <w:t>环评结论及环评批复意见</w:t>
      </w:r>
    </w:p>
    <w:tbl>
      <w:tblPr>
        <w:tblStyle w:val="2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pStyle w:val="2"/>
              <w:spacing w:before="0" w:after="0" w:line="360" w:lineRule="auto"/>
              <w:outlineLvl w:val="0"/>
              <w:rPr>
                <w:sz w:val="24"/>
                <w:szCs w:val="28"/>
              </w:rPr>
            </w:pPr>
            <w:bookmarkStart w:id="11" w:name="_Toc2903"/>
            <w:r>
              <w:rPr>
                <w:rFonts w:hint="eastAsia"/>
                <w:sz w:val="24"/>
                <w:szCs w:val="28"/>
              </w:rPr>
              <w:t>4.1环评结论</w:t>
            </w:r>
            <w:bookmarkEnd w:id="11"/>
          </w:p>
          <w:p>
            <w:pPr>
              <w:pStyle w:val="2"/>
              <w:spacing w:before="0" w:after="0" w:line="360" w:lineRule="auto"/>
              <w:outlineLvl w:val="0"/>
              <w:rPr>
                <w:sz w:val="24"/>
                <w:szCs w:val="28"/>
              </w:rPr>
            </w:pPr>
            <w:bookmarkStart w:id="12" w:name="_Toc31165"/>
            <w:r>
              <w:rPr>
                <w:rFonts w:hint="eastAsia"/>
                <w:sz w:val="24"/>
                <w:szCs w:val="28"/>
              </w:rPr>
              <w:t>4.1.1 环评总结论</w:t>
            </w:r>
            <w:bookmarkEnd w:id="12"/>
          </w:p>
          <w:p>
            <w:pPr>
              <w:spacing w:line="360" w:lineRule="auto"/>
              <w:ind w:firstLine="480" w:firstLineChars="200"/>
              <w:rPr>
                <w:sz w:val="24"/>
                <w:szCs w:val="28"/>
              </w:rPr>
            </w:pPr>
            <w:r>
              <w:rPr>
                <w:sz w:val="24"/>
                <w:szCs w:val="28"/>
              </w:rPr>
              <w:t>本项目是一个以正效益为主的非污染生态项目。该项目实施将显著提高城市化水平</w:t>
            </w:r>
            <w:r>
              <w:rPr>
                <w:rFonts w:hint="eastAsia"/>
                <w:sz w:val="24"/>
                <w:szCs w:val="28"/>
              </w:rPr>
              <w:t>，</w:t>
            </w:r>
            <w:r>
              <w:rPr>
                <w:sz w:val="24"/>
                <w:szCs w:val="28"/>
              </w:rPr>
              <w:t xml:space="preserve">带来明显的经济和社会效益。本项目位于城镇附近，工程规划区内基本无需特殊保护的植物物种，也基本无特殊保护动物物种。 </w:t>
            </w:r>
          </w:p>
          <w:p>
            <w:pPr>
              <w:spacing w:line="360" w:lineRule="auto"/>
              <w:ind w:firstLine="480" w:firstLineChars="200"/>
              <w:rPr>
                <w:sz w:val="24"/>
                <w:szCs w:val="28"/>
              </w:rPr>
            </w:pPr>
            <w:r>
              <w:rPr>
                <w:sz w:val="24"/>
                <w:szCs w:val="28"/>
              </w:rPr>
              <w:t>本项目对环境的影响主要表现在施工期，施工中对生态</w:t>
            </w:r>
            <w:r>
              <w:rPr>
                <w:rFonts w:hint="eastAsia"/>
                <w:sz w:val="24"/>
                <w:szCs w:val="28"/>
              </w:rPr>
              <w:t>、</w:t>
            </w:r>
            <w:r>
              <w:rPr>
                <w:sz w:val="24"/>
                <w:szCs w:val="28"/>
              </w:rPr>
              <w:t>水</w:t>
            </w:r>
            <w:r>
              <w:rPr>
                <w:rFonts w:hint="eastAsia"/>
                <w:sz w:val="24"/>
                <w:szCs w:val="28"/>
              </w:rPr>
              <w:t>、</w:t>
            </w:r>
            <w:r>
              <w:rPr>
                <w:sz w:val="24"/>
                <w:szCs w:val="28"/>
              </w:rPr>
              <w:t>土</w:t>
            </w:r>
            <w:r>
              <w:rPr>
                <w:rFonts w:hint="eastAsia"/>
                <w:sz w:val="24"/>
                <w:szCs w:val="28"/>
              </w:rPr>
              <w:t>、</w:t>
            </w:r>
            <w:r>
              <w:rPr>
                <w:sz w:val="24"/>
                <w:szCs w:val="28"/>
              </w:rPr>
              <w:t>气</w:t>
            </w:r>
            <w:r>
              <w:rPr>
                <w:rFonts w:hint="eastAsia"/>
                <w:sz w:val="24"/>
                <w:szCs w:val="28"/>
              </w:rPr>
              <w:t>、</w:t>
            </w:r>
            <w:r>
              <w:rPr>
                <w:sz w:val="24"/>
                <w:szCs w:val="28"/>
              </w:rPr>
              <w:t>噪声及社会环境有一定的影响</w:t>
            </w:r>
            <w:r>
              <w:rPr>
                <w:rFonts w:hint="eastAsia"/>
                <w:sz w:val="24"/>
                <w:szCs w:val="28"/>
              </w:rPr>
              <w:t>，</w:t>
            </w:r>
            <w:r>
              <w:rPr>
                <w:sz w:val="24"/>
                <w:szCs w:val="28"/>
              </w:rPr>
              <w:t>但范围和程度都比较小，只要</w:t>
            </w:r>
            <w:r>
              <w:rPr>
                <w:rFonts w:hint="eastAsia"/>
                <w:sz w:val="24"/>
                <w:szCs w:val="28"/>
              </w:rPr>
              <w:t>按</w:t>
            </w:r>
            <w:r>
              <w:rPr>
                <w:sz w:val="24"/>
                <w:szCs w:val="28"/>
              </w:rPr>
              <w:t>本环评提出的环境保护对策，加强施工管理，积极采取有效的污染防治及生态保护和恢复措施</w:t>
            </w:r>
            <w:r>
              <w:rPr>
                <w:rFonts w:hint="eastAsia"/>
                <w:sz w:val="24"/>
                <w:szCs w:val="28"/>
              </w:rPr>
              <w:t>，</w:t>
            </w:r>
            <w:r>
              <w:rPr>
                <w:sz w:val="24"/>
                <w:szCs w:val="28"/>
              </w:rPr>
              <w:t>其造成的影响是可以接受的</w:t>
            </w:r>
            <w:r>
              <w:rPr>
                <w:rFonts w:hint="eastAsia"/>
                <w:sz w:val="24"/>
                <w:szCs w:val="28"/>
              </w:rPr>
              <w:t>。</w:t>
            </w:r>
            <w:r>
              <w:rPr>
                <w:sz w:val="24"/>
                <w:szCs w:val="28"/>
              </w:rPr>
              <w:t>项目建成后</w:t>
            </w:r>
            <w:r>
              <w:rPr>
                <w:rFonts w:hint="eastAsia"/>
                <w:sz w:val="24"/>
                <w:szCs w:val="28"/>
              </w:rPr>
              <w:t>，</w:t>
            </w:r>
            <w:r>
              <w:rPr>
                <w:sz w:val="24"/>
                <w:szCs w:val="28"/>
              </w:rPr>
              <w:t>极大地解决了城市污水再生利用问题和排水污染问题</w:t>
            </w:r>
            <w:r>
              <w:rPr>
                <w:rFonts w:hint="eastAsia"/>
                <w:sz w:val="24"/>
                <w:szCs w:val="28"/>
              </w:rPr>
              <w:t>，</w:t>
            </w:r>
            <w:r>
              <w:rPr>
                <w:sz w:val="24"/>
                <w:szCs w:val="28"/>
              </w:rPr>
              <w:t>处理后的出水作为工业和绿化用水可促进城市的经济和社会发展</w:t>
            </w:r>
            <w:r>
              <w:rPr>
                <w:rFonts w:hint="eastAsia"/>
                <w:sz w:val="24"/>
                <w:szCs w:val="28"/>
              </w:rPr>
              <w:t>，</w:t>
            </w:r>
            <w:r>
              <w:rPr>
                <w:sz w:val="24"/>
                <w:szCs w:val="28"/>
              </w:rPr>
              <w:t>对改善城市生态环境和投资环境有十分重要的意义。污染物排放量大幅度的削减对减轻</w:t>
            </w:r>
            <w:r>
              <w:rPr>
                <w:rFonts w:hint="eastAsia"/>
                <w:sz w:val="24"/>
                <w:szCs w:val="28"/>
              </w:rPr>
              <w:t>尤河、</w:t>
            </w:r>
            <w:r>
              <w:rPr>
                <w:sz w:val="24"/>
                <w:szCs w:val="28"/>
              </w:rPr>
              <w:t>渭河污染</w:t>
            </w:r>
            <w:r>
              <w:rPr>
                <w:rFonts w:hint="eastAsia"/>
                <w:sz w:val="24"/>
                <w:szCs w:val="28"/>
              </w:rPr>
              <w:t>，</w:t>
            </w:r>
            <w:r>
              <w:rPr>
                <w:sz w:val="24"/>
                <w:szCs w:val="28"/>
              </w:rPr>
              <w:t>改善其水质贡献重大</w:t>
            </w:r>
            <w:r>
              <w:rPr>
                <w:rFonts w:hint="eastAsia"/>
                <w:sz w:val="24"/>
                <w:szCs w:val="28"/>
              </w:rPr>
              <w:t>。其</w:t>
            </w:r>
            <w:r>
              <w:rPr>
                <w:sz w:val="24"/>
                <w:szCs w:val="28"/>
              </w:rPr>
              <w:t>环境</w:t>
            </w:r>
            <w:r>
              <w:rPr>
                <w:rFonts w:hint="eastAsia"/>
                <w:sz w:val="24"/>
                <w:szCs w:val="28"/>
              </w:rPr>
              <w:t>、</w:t>
            </w:r>
            <w:r>
              <w:rPr>
                <w:sz w:val="24"/>
                <w:szCs w:val="28"/>
              </w:rPr>
              <w:t>社会</w:t>
            </w:r>
            <w:r>
              <w:rPr>
                <w:rFonts w:hint="eastAsia"/>
                <w:sz w:val="24"/>
                <w:szCs w:val="28"/>
              </w:rPr>
              <w:t>、</w:t>
            </w:r>
            <w:r>
              <w:rPr>
                <w:sz w:val="24"/>
                <w:szCs w:val="28"/>
              </w:rPr>
              <w:t>经济效益显著。</w:t>
            </w:r>
          </w:p>
          <w:p>
            <w:pPr>
              <w:spacing w:line="360" w:lineRule="auto"/>
              <w:ind w:firstLine="480" w:firstLineChars="200"/>
              <w:rPr>
                <w:sz w:val="24"/>
                <w:szCs w:val="28"/>
              </w:rPr>
            </w:pPr>
            <w:r>
              <w:rPr>
                <w:sz w:val="24"/>
                <w:szCs w:val="28"/>
              </w:rPr>
              <w:t xml:space="preserve">从环境保护角度讲，该项目是可行的。 </w:t>
            </w:r>
          </w:p>
          <w:p>
            <w:pPr>
              <w:pStyle w:val="2"/>
              <w:spacing w:before="0" w:after="0" w:line="360" w:lineRule="auto"/>
              <w:outlineLvl w:val="0"/>
              <w:rPr>
                <w:sz w:val="24"/>
                <w:szCs w:val="28"/>
              </w:rPr>
            </w:pPr>
            <w:bookmarkStart w:id="13" w:name="_Toc24155"/>
            <w:r>
              <w:rPr>
                <w:rFonts w:hint="eastAsia"/>
                <w:sz w:val="24"/>
                <w:szCs w:val="28"/>
              </w:rPr>
              <w:t>4.1.2环评要求与建议</w:t>
            </w:r>
            <w:bookmarkEnd w:id="13"/>
          </w:p>
          <w:p>
            <w:pPr>
              <w:numPr>
                <w:ilvl w:val="0"/>
                <w:numId w:val="2"/>
              </w:numPr>
              <w:spacing w:line="360" w:lineRule="auto"/>
              <w:ind w:firstLine="480" w:firstLineChars="200"/>
              <w:rPr>
                <w:sz w:val="24"/>
                <w:szCs w:val="28"/>
              </w:rPr>
            </w:pPr>
            <w:r>
              <w:rPr>
                <w:rFonts w:hint="eastAsia"/>
                <w:sz w:val="24"/>
                <w:szCs w:val="28"/>
              </w:rPr>
              <w:t>建设项目必须严格执行“三同时”制度；</w:t>
            </w:r>
          </w:p>
          <w:p>
            <w:pPr>
              <w:numPr>
                <w:ilvl w:val="0"/>
                <w:numId w:val="2"/>
              </w:numPr>
              <w:spacing w:line="360" w:lineRule="auto"/>
              <w:ind w:firstLine="480" w:firstLineChars="200"/>
              <w:rPr>
                <w:sz w:val="24"/>
                <w:szCs w:val="28"/>
              </w:rPr>
            </w:pPr>
            <w:r>
              <w:rPr>
                <w:rFonts w:hint="eastAsia"/>
                <w:sz w:val="24"/>
                <w:szCs w:val="28"/>
              </w:rPr>
              <w:t>建设项目环保投资必须做到专款专用；</w:t>
            </w:r>
          </w:p>
          <w:p>
            <w:pPr>
              <w:numPr>
                <w:ilvl w:val="0"/>
                <w:numId w:val="2"/>
              </w:numPr>
              <w:spacing w:line="360" w:lineRule="auto"/>
              <w:ind w:firstLine="480" w:firstLineChars="200"/>
              <w:rPr>
                <w:sz w:val="24"/>
                <w:szCs w:val="28"/>
              </w:rPr>
            </w:pPr>
            <w:r>
              <w:rPr>
                <w:rFonts w:hint="eastAsia"/>
                <w:sz w:val="24"/>
                <w:szCs w:val="28"/>
              </w:rPr>
              <w:t>严格执行本环评中的要求；</w:t>
            </w:r>
          </w:p>
          <w:p>
            <w:pPr>
              <w:numPr>
                <w:ilvl w:val="0"/>
                <w:numId w:val="2"/>
              </w:numPr>
              <w:spacing w:line="360" w:lineRule="auto"/>
              <w:ind w:firstLine="480" w:firstLineChars="200"/>
              <w:rPr>
                <w:sz w:val="24"/>
                <w:szCs w:val="28"/>
              </w:rPr>
            </w:pPr>
            <w:r>
              <w:rPr>
                <w:rFonts w:hint="eastAsia"/>
                <w:sz w:val="24"/>
                <w:szCs w:val="28"/>
              </w:rPr>
              <w:t>建议建设单位采纳本环评中的建议。</w:t>
            </w:r>
          </w:p>
          <w:p>
            <w:pPr>
              <w:pStyle w:val="2"/>
              <w:spacing w:before="0" w:after="0" w:line="360" w:lineRule="auto"/>
              <w:outlineLvl w:val="0"/>
              <w:rPr>
                <w:sz w:val="24"/>
                <w:szCs w:val="28"/>
              </w:rPr>
            </w:pPr>
            <w:bookmarkStart w:id="14" w:name="_Toc19462"/>
            <w:r>
              <w:rPr>
                <w:rFonts w:hint="eastAsia"/>
                <w:sz w:val="24"/>
                <w:szCs w:val="28"/>
              </w:rPr>
              <w:t>4.2环评批复</w:t>
            </w:r>
            <w:bookmarkEnd w:id="14"/>
          </w:p>
          <w:p>
            <w:pPr>
              <w:spacing w:line="360" w:lineRule="auto"/>
              <w:ind w:firstLine="480" w:firstLineChars="200"/>
              <w:rPr>
                <w:sz w:val="24"/>
                <w:szCs w:val="28"/>
              </w:rPr>
            </w:pPr>
            <w:r>
              <w:rPr>
                <w:rFonts w:hint="eastAsia"/>
                <w:sz w:val="24"/>
                <w:szCs w:val="28"/>
              </w:rPr>
              <w:t>陕西省环境保护局（现陕西省环境保护厅）关于本项目环境影响报告表的批复如下：</w:t>
            </w:r>
          </w:p>
          <w:p>
            <w:pPr>
              <w:spacing w:line="360" w:lineRule="auto"/>
              <w:ind w:firstLine="480" w:firstLineChars="200"/>
              <w:rPr>
                <w:b/>
                <w:sz w:val="28"/>
                <w:szCs w:val="28"/>
              </w:rPr>
            </w:pPr>
            <w:r>
              <w:rPr>
                <w:rFonts w:hint="eastAsia"/>
                <w:sz w:val="24"/>
                <w:szCs w:val="28"/>
              </w:rPr>
              <w:t>“</w:t>
            </w:r>
            <w:r>
              <w:rPr>
                <w:sz w:val="24"/>
                <w:szCs w:val="28"/>
              </w:rPr>
              <w:t>渭南市污水处理厂回用工程</w:t>
            </w:r>
            <w:r>
              <w:rPr>
                <w:rFonts w:hint="eastAsia"/>
                <w:sz w:val="24"/>
                <w:szCs w:val="28"/>
              </w:rPr>
              <w:t>”</w:t>
            </w:r>
            <w:r>
              <w:rPr>
                <w:sz w:val="24"/>
                <w:szCs w:val="28"/>
              </w:rPr>
              <w:t>建设项目拟建厂址位于渭南市区东北方向</w:t>
            </w:r>
            <w:r>
              <w:rPr>
                <w:rFonts w:hint="eastAsia"/>
                <w:sz w:val="24"/>
                <w:szCs w:val="28"/>
              </w:rPr>
              <w:t>，</w:t>
            </w:r>
            <w:r>
              <w:rPr>
                <w:sz w:val="24"/>
                <w:szCs w:val="28"/>
              </w:rPr>
              <w:t>城市规划区边缘</w:t>
            </w:r>
            <w:r>
              <w:rPr>
                <w:rFonts w:hint="eastAsia"/>
                <w:sz w:val="24"/>
                <w:szCs w:val="28"/>
              </w:rPr>
              <w:t>，</w:t>
            </w:r>
            <w:r>
              <w:rPr>
                <w:sz w:val="24"/>
                <w:szCs w:val="28"/>
              </w:rPr>
              <w:t>建设中的渭南市污水处理厂西侧。项目总占地面积16610平方米，其中绿化面积7773平方米。主要建设内容为</w:t>
            </w:r>
            <w:r>
              <w:rPr>
                <w:rFonts w:hint="eastAsia"/>
                <w:sz w:val="24"/>
                <w:szCs w:val="28"/>
              </w:rPr>
              <w:t>：1）</w:t>
            </w:r>
            <w:r>
              <w:rPr>
                <w:sz w:val="24"/>
                <w:szCs w:val="28"/>
              </w:rPr>
              <w:t>回用水工程</w:t>
            </w:r>
            <w:r>
              <w:rPr>
                <w:rFonts w:hint="eastAsia"/>
                <w:sz w:val="24"/>
                <w:szCs w:val="28"/>
              </w:rPr>
              <w:t>（</w:t>
            </w:r>
            <w:r>
              <w:rPr>
                <w:sz w:val="24"/>
                <w:szCs w:val="28"/>
              </w:rPr>
              <w:t>包括提升</w:t>
            </w:r>
            <w:r>
              <w:rPr>
                <w:rFonts w:hint="eastAsia"/>
                <w:sz w:val="24"/>
                <w:szCs w:val="28"/>
              </w:rPr>
              <w:t>泵站、静态混合器、气水反冲滤池、回用水池、吸水井、送水泵房及变配电间、加药间、废水调节池、加氯间）；2）配水管网工程：管网总长9.1km，其中干管长8.3km、支管长0.8km；管网附属构筑物（阀门井、排气井、泻水井等）；专用公</w:t>
            </w:r>
            <w:r>
              <w:rPr>
                <w:sz w:val="24"/>
                <w:szCs w:val="28"/>
              </w:rPr>
              <w:t>路敷设0.9</w:t>
            </w:r>
            <w:r>
              <w:rPr>
                <w:rFonts w:hint="eastAsia"/>
                <w:sz w:val="24"/>
                <w:szCs w:val="28"/>
              </w:rPr>
              <w:t>km。</w:t>
            </w:r>
            <w:r>
              <w:rPr>
                <w:sz w:val="24"/>
                <w:szCs w:val="28"/>
              </w:rPr>
              <w:t>该项目工程总投资3480万元</w:t>
            </w:r>
            <w:r>
              <w:rPr>
                <w:rFonts w:hint="eastAsia"/>
                <w:sz w:val="24"/>
                <w:szCs w:val="28"/>
              </w:rPr>
              <w:t>；</w:t>
            </w:r>
            <w:r>
              <w:rPr>
                <w:sz w:val="24"/>
                <w:szCs w:val="28"/>
              </w:rPr>
              <w:t>其中环保投资135.7万元。工程</w:t>
            </w:r>
          </w:p>
        </w:tc>
      </w:tr>
    </w:tbl>
    <w:p>
      <w:pPr>
        <w:rPr>
          <w:b/>
          <w:sz w:val="28"/>
          <w:szCs w:val="28"/>
        </w:rPr>
      </w:pPr>
    </w:p>
    <w:p>
      <w:pPr>
        <w:rPr>
          <w:b/>
          <w:sz w:val="24"/>
          <w:szCs w:val="28"/>
        </w:rPr>
      </w:pPr>
      <w:r>
        <w:rPr>
          <w:rFonts w:hint="eastAsia"/>
          <w:b/>
          <w:sz w:val="24"/>
          <w:szCs w:val="28"/>
        </w:rPr>
        <w:t>续表4  环评结论及环评批复意见</w:t>
      </w:r>
    </w:p>
    <w:tbl>
      <w:tblPr>
        <w:tblStyle w:val="2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widowControl/>
              <w:spacing w:line="360" w:lineRule="auto"/>
              <w:jc w:val="left"/>
              <w:rPr>
                <w:color w:val="FF0000"/>
                <w:sz w:val="24"/>
                <w:szCs w:val="28"/>
              </w:rPr>
            </w:pPr>
            <w:r>
              <w:rPr>
                <w:sz w:val="24"/>
                <w:szCs w:val="28"/>
              </w:rPr>
              <w:t>规模近期供水4万</w:t>
            </w:r>
            <w:r>
              <w:rPr>
                <w:rFonts w:hint="eastAsia"/>
                <w:sz w:val="24"/>
                <w:szCs w:val="28"/>
              </w:rPr>
              <w:t>t/d</w:t>
            </w:r>
            <w:r>
              <w:rPr>
                <w:sz w:val="24"/>
                <w:szCs w:val="28"/>
              </w:rPr>
              <w:t>。远期供水6万</w:t>
            </w:r>
            <w:r>
              <w:rPr>
                <w:rFonts w:hint="eastAsia"/>
                <w:sz w:val="24"/>
                <w:szCs w:val="28"/>
              </w:rPr>
              <w:t>t/d。</w:t>
            </w:r>
            <w:r>
              <w:rPr>
                <w:sz w:val="24"/>
                <w:szCs w:val="28"/>
              </w:rPr>
              <w:t>项目建成后</w:t>
            </w:r>
            <w:r>
              <w:rPr>
                <w:rFonts w:hint="eastAsia"/>
                <w:sz w:val="24"/>
                <w:szCs w:val="28"/>
              </w:rPr>
              <w:t>，</w:t>
            </w:r>
            <w:r>
              <w:rPr>
                <w:sz w:val="24"/>
                <w:szCs w:val="28"/>
              </w:rPr>
              <w:t>可大幅度减轻</w:t>
            </w:r>
            <w:r>
              <w:rPr>
                <w:rFonts w:hint="eastAsia"/>
                <w:sz w:val="24"/>
                <w:szCs w:val="28"/>
              </w:rPr>
              <w:t>污</w:t>
            </w:r>
            <w:r>
              <w:rPr>
                <w:sz w:val="24"/>
                <w:szCs w:val="28"/>
              </w:rPr>
              <w:t>水厂排水</w:t>
            </w:r>
            <w:r>
              <w:rPr>
                <w:rFonts w:hint="eastAsia"/>
                <w:sz w:val="24"/>
                <w:szCs w:val="28"/>
              </w:rPr>
              <w:t>对尤河、</w:t>
            </w:r>
            <w:r>
              <w:rPr>
                <w:sz w:val="24"/>
                <w:szCs w:val="28"/>
              </w:rPr>
              <w:t>渭河的污染负荷，同时又较好地解决了城市污水资源化问题</w:t>
            </w:r>
            <w:r>
              <w:rPr>
                <w:rFonts w:hint="eastAsia"/>
                <w:sz w:val="24"/>
                <w:szCs w:val="28"/>
              </w:rPr>
              <w:t>，</w:t>
            </w:r>
            <w:r>
              <w:rPr>
                <w:sz w:val="24"/>
                <w:szCs w:val="28"/>
              </w:rPr>
              <w:t>具有显著的经济社会环境效益</w:t>
            </w:r>
            <w:r>
              <w:rPr>
                <w:rFonts w:hint="eastAsia"/>
                <w:sz w:val="24"/>
                <w:szCs w:val="28"/>
              </w:rPr>
              <w:t>。</w:t>
            </w:r>
            <w:r>
              <w:rPr>
                <w:sz w:val="24"/>
                <w:szCs w:val="28"/>
              </w:rPr>
              <w:t>环境影响报告表内容全面</w:t>
            </w:r>
            <w:r>
              <w:rPr>
                <w:rFonts w:hint="eastAsia"/>
                <w:sz w:val="24"/>
                <w:szCs w:val="28"/>
              </w:rPr>
              <w:t>，</w:t>
            </w:r>
            <w:r>
              <w:rPr>
                <w:sz w:val="24"/>
                <w:szCs w:val="28"/>
              </w:rPr>
              <w:t>符合编制规范，我局原则同意环境影响报告表提出的</w:t>
            </w:r>
            <w:r>
              <w:rPr>
                <w:rFonts w:hint="eastAsia"/>
                <w:sz w:val="24"/>
                <w:szCs w:val="28"/>
              </w:rPr>
              <w:t>结论</w:t>
            </w:r>
            <w:r>
              <w:rPr>
                <w:sz w:val="24"/>
                <w:szCs w:val="28"/>
              </w:rPr>
              <w:t>和建议</w:t>
            </w:r>
            <w:r>
              <w:rPr>
                <w:rFonts w:hint="eastAsia"/>
                <w:sz w:val="24"/>
                <w:szCs w:val="28"/>
              </w:rPr>
              <w:t>，</w:t>
            </w:r>
            <w:r>
              <w:rPr>
                <w:sz w:val="24"/>
                <w:szCs w:val="28"/>
              </w:rPr>
              <w:t xml:space="preserve">同意渭南市环保局的审查意见。 </w:t>
            </w:r>
          </w:p>
          <w:p>
            <w:pPr>
              <w:spacing w:line="360" w:lineRule="auto"/>
              <w:ind w:firstLine="480" w:firstLineChars="200"/>
              <w:rPr>
                <w:sz w:val="24"/>
                <w:szCs w:val="28"/>
              </w:rPr>
            </w:pPr>
            <w:r>
              <w:rPr>
                <w:rFonts w:hint="eastAsia"/>
                <w:sz w:val="24"/>
                <w:szCs w:val="28"/>
              </w:rPr>
              <w:t>二、批复如下：</w:t>
            </w:r>
          </w:p>
          <w:p>
            <w:pPr>
              <w:spacing w:line="360" w:lineRule="auto"/>
              <w:ind w:firstLine="480" w:firstLineChars="200"/>
              <w:rPr>
                <w:sz w:val="24"/>
                <w:szCs w:val="28"/>
              </w:rPr>
            </w:pPr>
            <w:r>
              <w:rPr>
                <w:rFonts w:hint="eastAsia"/>
                <w:sz w:val="24"/>
                <w:szCs w:val="28"/>
              </w:rPr>
              <w:t>1、我局原则同意拟建厂址的选址方案。</w:t>
            </w:r>
          </w:p>
          <w:p>
            <w:pPr>
              <w:spacing w:line="360" w:lineRule="auto"/>
              <w:ind w:firstLine="480" w:firstLineChars="200"/>
              <w:rPr>
                <w:sz w:val="24"/>
                <w:szCs w:val="28"/>
              </w:rPr>
            </w:pPr>
            <w:r>
              <w:rPr>
                <w:rFonts w:hint="eastAsia"/>
                <w:sz w:val="24"/>
                <w:szCs w:val="28"/>
              </w:rPr>
              <w:t>2、初步设计应根据报告表提出的建议和要求，落实污水回用工程工艺设计及相关环保设施资金投入。为适应渭南市区不同行业对回用水水质的要求，根据国家《污水再生利用工程设计规范》（GB50335-2002）中工业企业“直流冷却水”和“循环冷却补充水” 标准、《城市杂用水水质标准》（GB/T18920-2002）、《景观环境用水水质标准》（GB/T18921-2002）的相关要求，出水水质主要指标应达到：BOD</w:t>
            </w:r>
            <w:r>
              <w:rPr>
                <w:rFonts w:hint="eastAsia"/>
                <w:sz w:val="24"/>
                <w:szCs w:val="28"/>
                <w:vertAlign w:val="subscript"/>
              </w:rPr>
              <w:t>5</w:t>
            </w:r>
            <w:r>
              <w:rPr>
                <w:rFonts w:hint="eastAsia"/>
                <w:sz w:val="24"/>
                <w:szCs w:val="28"/>
              </w:rPr>
              <w:t>≤10；COD≤30；NH</w:t>
            </w:r>
            <w:r>
              <w:rPr>
                <w:rFonts w:hint="eastAsia"/>
                <w:sz w:val="24"/>
                <w:szCs w:val="28"/>
                <w:vertAlign w:val="subscript"/>
              </w:rPr>
              <w:t>3</w:t>
            </w:r>
            <w:r>
              <w:rPr>
                <w:rFonts w:hint="eastAsia"/>
                <w:sz w:val="24"/>
                <w:szCs w:val="28"/>
              </w:rPr>
              <w:t>-N≤10；TP≤1.0。</w:t>
            </w:r>
          </w:p>
          <w:p>
            <w:pPr>
              <w:spacing w:line="360" w:lineRule="auto"/>
              <w:ind w:firstLine="480" w:firstLineChars="200"/>
              <w:rPr>
                <w:sz w:val="24"/>
                <w:szCs w:val="28"/>
              </w:rPr>
            </w:pPr>
            <w:r>
              <w:rPr>
                <w:rFonts w:hint="eastAsia"/>
                <w:sz w:val="24"/>
                <w:szCs w:val="28"/>
              </w:rPr>
              <w:t>3、鉴于消毒用CLO</w:t>
            </w:r>
            <w:r>
              <w:rPr>
                <w:rFonts w:hint="eastAsia"/>
                <w:sz w:val="24"/>
                <w:szCs w:val="28"/>
                <w:vertAlign w:val="subscript"/>
              </w:rPr>
              <w:t>2</w:t>
            </w:r>
            <w:r>
              <w:rPr>
                <w:rFonts w:hint="eastAsia"/>
                <w:sz w:val="24"/>
                <w:szCs w:val="28"/>
              </w:rPr>
              <w:t>具有易挥发、易爆炸等特点，必须设置漏氯报警系统；应加强人员上岗前培训，在使用过程中必须注意安全防爆；并制定事故应急预案。</w:t>
            </w:r>
          </w:p>
          <w:p>
            <w:pPr>
              <w:spacing w:line="360" w:lineRule="auto"/>
              <w:ind w:firstLine="480" w:firstLineChars="200"/>
              <w:rPr>
                <w:sz w:val="24"/>
                <w:szCs w:val="28"/>
              </w:rPr>
            </w:pPr>
            <w:r>
              <w:rPr>
                <w:rFonts w:hint="eastAsia"/>
                <w:sz w:val="24"/>
                <w:szCs w:val="28"/>
              </w:rPr>
              <w:t>4、污水回用工程必须“以人为本”，根据政府卫生及疾病预防控制部门的相关要求，制定疫情流行期的安全生产及防病预案，确保社会安定。</w:t>
            </w:r>
          </w:p>
          <w:p>
            <w:pPr>
              <w:spacing w:line="360" w:lineRule="auto"/>
              <w:ind w:firstLine="480" w:firstLineChars="200"/>
              <w:rPr>
                <w:sz w:val="24"/>
                <w:szCs w:val="28"/>
              </w:rPr>
            </w:pPr>
            <w:r>
              <w:rPr>
                <w:rFonts w:hint="eastAsia"/>
                <w:sz w:val="24"/>
                <w:szCs w:val="28"/>
              </w:rPr>
              <w:t>5、加强施工期扬尘、噪声及废水排放的监督管理，将施工期的环境影响降低到最小程度。</w:t>
            </w:r>
          </w:p>
          <w:p>
            <w:pPr>
              <w:spacing w:line="360" w:lineRule="auto"/>
              <w:ind w:firstLine="480" w:firstLineChars="200"/>
              <w:rPr>
                <w:sz w:val="24"/>
                <w:szCs w:val="28"/>
              </w:rPr>
            </w:pPr>
            <w:r>
              <w:rPr>
                <w:rFonts w:hint="eastAsia"/>
                <w:sz w:val="24"/>
                <w:szCs w:val="28"/>
              </w:rPr>
              <w:t>6、厂区绿化面积应达到环评报告表及渭南市城市总体规划的相关要求。</w:t>
            </w:r>
          </w:p>
          <w:p>
            <w:pPr>
              <w:spacing w:line="360" w:lineRule="auto"/>
              <w:ind w:firstLine="480" w:firstLineChars="200"/>
              <w:rPr>
                <w:sz w:val="24"/>
                <w:szCs w:val="28"/>
              </w:rPr>
            </w:pPr>
            <w:r>
              <w:rPr>
                <w:rFonts w:hint="eastAsia"/>
                <w:sz w:val="24"/>
                <w:szCs w:val="28"/>
              </w:rPr>
              <w:t>7、项目动工时书面通知我局，试生产应报我局批准。</w:t>
            </w:r>
          </w:p>
          <w:p>
            <w:pPr>
              <w:pStyle w:val="2"/>
              <w:spacing w:before="0" w:after="0" w:line="360" w:lineRule="auto"/>
              <w:outlineLvl w:val="0"/>
              <w:rPr>
                <w:sz w:val="24"/>
                <w:szCs w:val="28"/>
              </w:rPr>
            </w:pPr>
            <w:bookmarkStart w:id="15" w:name="_Toc28578"/>
            <w:r>
              <w:rPr>
                <w:rFonts w:hint="eastAsia"/>
                <w:sz w:val="24"/>
                <w:szCs w:val="28"/>
              </w:rPr>
              <w:t>4.3“三同时”制度落实情况</w:t>
            </w:r>
            <w:bookmarkEnd w:id="15"/>
          </w:p>
          <w:p>
            <w:pPr>
              <w:spacing w:line="360" w:lineRule="auto"/>
              <w:ind w:firstLine="480" w:firstLineChars="200"/>
              <w:rPr>
                <w:sz w:val="24"/>
                <w:szCs w:val="28"/>
              </w:rPr>
            </w:pPr>
            <w:r>
              <w:rPr>
                <w:rFonts w:hint="eastAsia"/>
                <w:sz w:val="24"/>
                <w:szCs w:val="28"/>
              </w:rPr>
              <w:t xml:space="preserve">根据现场勘察及相关资料的收集，该项目落实环境保护“三同时”制度情况见表4-1。 </w:t>
            </w:r>
          </w:p>
          <w:p>
            <w:pPr>
              <w:rPr>
                <w:b/>
                <w:sz w:val="28"/>
                <w:szCs w:val="28"/>
              </w:rPr>
            </w:pPr>
          </w:p>
          <w:p>
            <w:pPr>
              <w:rPr>
                <w:b/>
                <w:sz w:val="28"/>
                <w:szCs w:val="28"/>
              </w:rPr>
            </w:pPr>
          </w:p>
        </w:tc>
      </w:tr>
      <w:bookmarkEnd w:id="10"/>
    </w:tbl>
    <w:p>
      <w:pPr>
        <w:spacing w:line="360" w:lineRule="auto"/>
        <w:ind w:firstLine="480" w:firstLineChars="200"/>
        <w:rPr>
          <w:sz w:val="24"/>
          <w:szCs w:val="28"/>
        </w:rPr>
        <w:sectPr>
          <w:pgSz w:w="11906" w:h="16838"/>
          <w:pgMar w:top="1440" w:right="1800" w:bottom="1440" w:left="1800" w:header="851" w:footer="992" w:gutter="0"/>
          <w:cols w:space="425" w:num="1"/>
          <w:docGrid w:type="lines" w:linePitch="312" w:charSpace="0"/>
        </w:sectPr>
      </w:pPr>
    </w:p>
    <w:p>
      <w:pPr>
        <w:spacing w:line="360" w:lineRule="auto"/>
        <w:ind w:firstLine="482" w:firstLineChars="200"/>
        <w:rPr>
          <w:b/>
          <w:bCs/>
          <w:sz w:val="24"/>
          <w:szCs w:val="28"/>
        </w:rPr>
      </w:pPr>
      <w:r>
        <w:rPr>
          <w:rFonts w:hint="eastAsia"/>
          <w:b/>
          <w:bCs/>
          <w:sz w:val="24"/>
          <w:szCs w:val="28"/>
        </w:rPr>
        <w:t>续表4  环评结论及环评批复意见</w:t>
      </w:r>
    </w:p>
    <w:tbl>
      <w:tblPr>
        <w:tblStyle w:val="24"/>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4" w:type="dxa"/>
          </w:tcPr>
          <w:p>
            <w:pPr>
              <w:spacing w:line="360" w:lineRule="auto"/>
              <w:ind w:firstLine="482" w:firstLineChars="200"/>
              <w:jc w:val="center"/>
              <w:rPr>
                <w:b/>
                <w:bCs/>
                <w:sz w:val="24"/>
                <w:szCs w:val="28"/>
              </w:rPr>
            </w:pPr>
            <w:r>
              <w:rPr>
                <w:rFonts w:hint="eastAsia"/>
                <w:b/>
                <w:bCs/>
                <w:sz w:val="24"/>
                <w:szCs w:val="28"/>
              </w:rPr>
              <w:t>表4-1  项目落实环境保护“三同时”制度情况一览表</w:t>
            </w:r>
          </w:p>
          <w:tbl>
            <w:tblPr>
              <w:tblStyle w:val="24"/>
              <w:tblW w:w="14142" w:type="dxa"/>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6"/>
              <w:gridCol w:w="816"/>
              <w:gridCol w:w="2552"/>
              <w:gridCol w:w="5386"/>
              <w:gridCol w:w="3828"/>
              <w:gridCol w:w="1134"/>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PrEx>
              <w:trPr>
                <w:tblHeader/>
              </w:trPr>
              <w:tc>
                <w:tcPr>
                  <w:tcW w:w="1242" w:type="dxa"/>
                  <w:gridSpan w:val="2"/>
                </w:tcPr>
                <w:p>
                  <w:pPr>
                    <w:jc w:val="center"/>
                    <w:rPr>
                      <w:rFonts w:ascii="宋体" w:hAnsi="宋体" w:cs="宋体"/>
                      <w:b/>
                      <w:bCs/>
                      <w:szCs w:val="21"/>
                    </w:rPr>
                  </w:pPr>
                  <w:r>
                    <w:rPr>
                      <w:rFonts w:hint="eastAsia" w:ascii="宋体" w:hAnsi="宋体" w:cs="宋体"/>
                      <w:b/>
                      <w:bCs/>
                      <w:szCs w:val="21"/>
                    </w:rPr>
                    <w:t>污染源</w:t>
                  </w:r>
                </w:p>
              </w:tc>
              <w:tc>
                <w:tcPr>
                  <w:tcW w:w="2552" w:type="dxa"/>
                </w:tcPr>
                <w:p>
                  <w:pPr>
                    <w:jc w:val="center"/>
                    <w:rPr>
                      <w:rFonts w:ascii="宋体" w:hAnsi="宋体" w:cs="宋体"/>
                      <w:b/>
                      <w:bCs/>
                      <w:szCs w:val="21"/>
                    </w:rPr>
                  </w:pPr>
                  <w:r>
                    <w:rPr>
                      <w:rFonts w:hint="eastAsia" w:ascii="宋体" w:hAnsi="宋体" w:cs="宋体"/>
                      <w:b/>
                      <w:bCs/>
                      <w:szCs w:val="21"/>
                    </w:rPr>
                    <w:t>环评要求</w:t>
                  </w:r>
                </w:p>
              </w:tc>
              <w:tc>
                <w:tcPr>
                  <w:tcW w:w="5386" w:type="dxa"/>
                </w:tcPr>
                <w:p>
                  <w:pPr>
                    <w:jc w:val="center"/>
                    <w:rPr>
                      <w:rFonts w:ascii="宋体" w:hAnsi="宋体" w:cs="宋体"/>
                      <w:b/>
                      <w:bCs/>
                      <w:szCs w:val="21"/>
                    </w:rPr>
                  </w:pPr>
                  <w:r>
                    <w:rPr>
                      <w:rFonts w:hint="eastAsia" w:ascii="宋体" w:hAnsi="宋体" w:cs="宋体"/>
                      <w:b/>
                      <w:bCs/>
                      <w:szCs w:val="21"/>
                    </w:rPr>
                    <w:t>环评批复</w:t>
                  </w:r>
                </w:p>
              </w:tc>
              <w:tc>
                <w:tcPr>
                  <w:tcW w:w="3828" w:type="dxa"/>
                </w:tcPr>
                <w:p>
                  <w:pPr>
                    <w:jc w:val="center"/>
                    <w:rPr>
                      <w:rFonts w:ascii="宋体" w:hAnsi="宋体" w:cs="宋体"/>
                      <w:b/>
                      <w:bCs/>
                      <w:szCs w:val="21"/>
                    </w:rPr>
                  </w:pPr>
                  <w:r>
                    <w:rPr>
                      <w:rFonts w:hint="eastAsia" w:ascii="宋体" w:hAnsi="宋体" w:cs="宋体"/>
                      <w:b/>
                      <w:bCs/>
                      <w:szCs w:val="21"/>
                    </w:rPr>
                    <w:t>实际建设情况</w:t>
                  </w:r>
                </w:p>
              </w:tc>
              <w:tc>
                <w:tcPr>
                  <w:tcW w:w="1134" w:type="dxa"/>
                </w:tcPr>
                <w:p>
                  <w:pPr>
                    <w:jc w:val="center"/>
                    <w:rPr>
                      <w:rFonts w:ascii="宋体" w:hAnsi="宋体" w:cs="宋体"/>
                      <w:b/>
                      <w:bCs/>
                      <w:szCs w:val="21"/>
                    </w:rPr>
                  </w:pPr>
                  <w:r>
                    <w:rPr>
                      <w:rFonts w:hint="eastAsia" w:ascii="宋体" w:hAnsi="宋体" w:cs="宋体"/>
                      <w:b/>
                      <w:bCs/>
                      <w:szCs w:val="21"/>
                    </w:rPr>
                    <w:t>落实情况</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69" w:hRule="atLeast"/>
                <w:tblHeader/>
              </w:trPr>
              <w:tc>
                <w:tcPr>
                  <w:tcW w:w="426" w:type="dxa"/>
                  <w:vAlign w:val="center"/>
                </w:tcPr>
                <w:p>
                  <w:pPr>
                    <w:jc w:val="center"/>
                    <w:rPr>
                      <w:rFonts w:ascii="宋体" w:hAnsi="宋体" w:cs="宋体"/>
                      <w:bCs/>
                      <w:szCs w:val="21"/>
                    </w:rPr>
                  </w:pPr>
                  <w:r>
                    <w:rPr>
                      <w:rFonts w:hint="eastAsia" w:ascii="宋体" w:hAnsi="宋体" w:cs="宋体"/>
                      <w:bCs/>
                      <w:szCs w:val="21"/>
                    </w:rPr>
                    <w:t>废水</w:t>
                  </w:r>
                </w:p>
              </w:tc>
              <w:tc>
                <w:tcPr>
                  <w:tcW w:w="816" w:type="dxa"/>
                  <w:vAlign w:val="center"/>
                </w:tcPr>
                <w:p>
                  <w:pPr>
                    <w:jc w:val="center"/>
                    <w:rPr>
                      <w:rFonts w:ascii="宋体" w:hAnsi="宋体" w:cs="宋体"/>
                      <w:bCs/>
                      <w:szCs w:val="21"/>
                    </w:rPr>
                  </w:pPr>
                  <w:r>
                    <w:rPr>
                      <w:rFonts w:hint="eastAsia" w:ascii="宋体" w:hAnsi="宋体" w:cs="宋体"/>
                      <w:bCs/>
                      <w:szCs w:val="21"/>
                    </w:rPr>
                    <w:t>反冲洗排水</w:t>
                  </w:r>
                </w:p>
              </w:tc>
              <w:tc>
                <w:tcPr>
                  <w:tcW w:w="2552" w:type="dxa"/>
                  <w:vAlign w:val="center"/>
                </w:tcPr>
                <w:p>
                  <w:pPr>
                    <w:spacing w:line="360" w:lineRule="auto"/>
                    <w:jc w:val="center"/>
                    <w:rPr>
                      <w:rFonts w:cs="宋体"/>
                      <w:bCs/>
                      <w:sz w:val="18"/>
                      <w:szCs w:val="21"/>
                    </w:rPr>
                  </w:pPr>
                  <w:r>
                    <w:rPr>
                      <w:rFonts w:hint="eastAsia" w:cs="宋体"/>
                      <w:bCs/>
                      <w:sz w:val="18"/>
                      <w:szCs w:val="21"/>
                    </w:rPr>
                    <w:t>/</w:t>
                  </w:r>
                </w:p>
              </w:tc>
              <w:tc>
                <w:tcPr>
                  <w:tcW w:w="5386" w:type="dxa"/>
                  <w:vAlign w:val="center"/>
                </w:tcPr>
                <w:p>
                  <w:pPr>
                    <w:ind w:firstLine="420" w:firstLineChars="200"/>
                    <w:rPr>
                      <w:rFonts w:cs="宋体"/>
                      <w:bCs/>
                      <w:szCs w:val="21"/>
                    </w:rPr>
                  </w:pPr>
                  <w:r>
                    <w:rPr>
                      <w:rFonts w:hint="eastAsia" w:cs="宋体"/>
                      <w:bCs/>
                      <w:szCs w:val="21"/>
                    </w:rPr>
                    <w:t>初步设计应根据报告表提出的建议和要求，落实污水回用工程工艺设计及相关环保设施资金投入。为适应渭南市区不同行业对回用水水质的要求，根据国家《污水再生利用工程设计规范》（GB50335-2002）中工业企业“直流冷却水”和“循环冷却补充水” 标准、《城市杂用水水质标准》（GB/T18920-2002）、《景观环境用水水质标准》（GB/T18921-2002）的相关要求，出水水质主要指标应达到：BOD</w:t>
                  </w:r>
                  <w:r>
                    <w:rPr>
                      <w:rFonts w:hint="eastAsia" w:cs="宋体"/>
                      <w:bCs/>
                      <w:szCs w:val="21"/>
                      <w:vertAlign w:val="subscript"/>
                    </w:rPr>
                    <w:t>5</w:t>
                  </w:r>
                  <w:r>
                    <w:rPr>
                      <w:rFonts w:hint="eastAsia" w:cs="宋体"/>
                      <w:bCs/>
                      <w:szCs w:val="21"/>
                    </w:rPr>
                    <w:t>≤10；COD≤30；NH</w:t>
                  </w:r>
                  <w:r>
                    <w:rPr>
                      <w:rFonts w:hint="eastAsia" w:cs="宋体"/>
                      <w:bCs/>
                      <w:szCs w:val="21"/>
                      <w:vertAlign w:val="subscript"/>
                    </w:rPr>
                    <w:t>3</w:t>
                  </w:r>
                  <w:r>
                    <w:rPr>
                      <w:rFonts w:hint="eastAsia" w:cs="宋体"/>
                      <w:bCs/>
                      <w:szCs w:val="21"/>
                    </w:rPr>
                    <w:t>-N≤10；TP≤1.0。</w:t>
                  </w:r>
                </w:p>
              </w:tc>
              <w:tc>
                <w:tcPr>
                  <w:tcW w:w="3828" w:type="dxa"/>
                  <w:vAlign w:val="center"/>
                </w:tcPr>
                <w:p>
                  <w:pPr>
                    <w:rPr>
                      <w:rFonts w:ascii="宋体" w:hAnsi="宋体" w:cs="宋体"/>
                      <w:bCs/>
                      <w:szCs w:val="21"/>
                    </w:rPr>
                  </w:pPr>
                  <w:r>
                    <w:rPr>
                      <w:rFonts w:hint="eastAsia" w:ascii="宋体" w:hAnsi="宋体" w:cs="宋体"/>
                      <w:bCs/>
                      <w:szCs w:val="21"/>
                    </w:rPr>
                    <w:t>中水回用装置运行后，所产生的中水全部回用，不外排。自身产生部分车间冲洗排水、滤池反冲洗排水、生活污水，收集后进入污水处理厂处理。污水处理厂已进行了环保验收。</w:t>
                  </w:r>
                </w:p>
                <w:p>
                  <w:pPr>
                    <w:rPr>
                      <w:rFonts w:ascii="宋体" w:hAnsi="宋体" w:cs="宋体"/>
                      <w:bCs/>
                      <w:szCs w:val="21"/>
                    </w:rPr>
                  </w:pPr>
                  <w:r>
                    <w:rPr>
                      <w:rFonts w:hint="eastAsia" w:ascii="宋体" w:hAnsi="宋体" w:cs="宋体"/>
                      <w:bCs/>
                      <w:szCs w:val="21"/>
                    </w:rPr>
                    <w:t>建设有15×18×4m</w:t>
                  </w:r>
                  <w:r>
                    <w:rPr>
                      <w:rFonts w:hint="eastAsia" w:ascii="宋体" w:hAnsi="宋体" w:cs="宋体"/>
                      <w:bCs/>
                      <w:szCs w:val="21"/>
                      <w:vertAlign w:val="superscript"/>
                    </w:rPr>
                    <w:t>3</w:t>
                  </w:r>
                  <w:r>
                    <w:rPr>
                      <w:rFonts w:hint="eastAsia" w:ascii="宋体" w:hAnsi="宋体" w:cs="宋体"/>
                      <w:bCs/>
                      <w:szCs w:val="21"/>
                    </w:rPr>
                    <w:t>的事故水池。</w:t>
                  </w:r>
                </w:p>
              </w:tc>
              <w:tc>
                <w:tcPr>
                  <w:tcW w:w="1134" w:type="dxa"/>
                  <w:vAlign w:val="center"/>
                </w:tcPr>
                <w:p>
                  <w:pPr>
                    <w:rPr>
                      <w:rFonts w:ascii="宋体" w:hAnsi="宋体" w:cs="宋体"/>
                      <w:bCs/>
                      <w:szCs w:val="21"/>
                    </w:rPr>
                  </w:pPr>
                  <w:r>
                    <w:rPr>
                      <w:rFonts w:hint="eastAsia"/>
                      <w:szCs w:val="21"/>
                    </w:rPr>
                    <w:t>已落实</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125" w:hRule="atLeast"/>
                <w:tblHeader/>
              </w:trPr>
              <w:tc>
                <w:tcPr>
                  <w:tcW w:w="426" w:type="dxa"/>
                  <w:vAlign w:val="center"/>
                </w:tcPr>
                <w:p>
                  <w:pPr>
                    <w:spacing w:line="360" w:lineRule="auto"/>
                    <w:jc w:val="center"/>
                    <w:rPr>
                      <w:szCs w:val="21"/>
                    </w:rPr>
                  </w:pPr>
                  <w:r>
                    <w:rPr>
                      <w:rFonts w:hint="eastAsia"/>
                      <w:szCs w:val="21"/>
                    </w:rPr>
                    <w:t>废气</w:t>
                  </w:r>
                </w:p>
              </w:tc>
              <w:tc>
                <w:tcPr>
                  <w:tcW w:w="816" w:type="dxa"/>
                  <w:vAlign w:val="center"/>
                </w:tcPr>
                <w:p>
                  <w:pPr>
                    <w:jc w:val="center"/>
                    <w:rPr>
                      <w:szCs w:val="21"/>
                    </w:rPr>
                  </w:pPr>
                  <w:r>
                    <w:rPr>
                      <w:rFonts w:hint="eastAsia"/>
                      <w:szCs w:val="21"/>
                    </w:rPr>
                    <w:t>恶臭</w:t>
                  </w:r>
                </w:p>
              </w:tc>
              <w:tc>
                <w:tcPr>
                  <w:tcW w:w="2552" w:type="dxa"/>
                </w:tcPr>
                <w:p>
                  <w:pPr>
                    <w:spacing w:line="360" w:lineRule="auto"/>
                    <w:jc w:val="center"/>
                    <w:rPr>
                      <w:szCs w:val="21"/>
                    </w:rPr>
                  </w:pPr>
                  <w:r>
                    <w:rPr>
                      <w:rFonts w:hint="eastAsia"/>
                      <w:szCs w:val="21"/>
                    </w:rPr>
                    <w:t>/</w:t>
                  </w:r>
                </w:p>
              </w:tc>
              <w:tc>
                <w:tcPr>
                  <w:tcW w:w="5386" w:type="dxa"/>
                  <w:vAlign w:val="center"/>
                </w:tcPr>
                <w:p>
                  <w:pPr>
                    <w:spacing w:line="360" w:lineRule="auto"/>
                    <w:jc w:val="center"/>
                    <w:rPr>
                      <w:szCs w:val="21"/>
                    </w:rPr>
                  </w:pPr>
                  <w:r>
                    <w:rPr>
                      <w:rFonts w:hint="eastAsia"/>
                      <w:szCs w:val="21"/>
                    </w:rPr>
                    <w:t>/</w:t>
                  </w:r>
                </w:p>
              </w:tc>
              <w:tc>
                <w:tcPr>
                  <w:tcW w:w="3828" w:type="dxa"/>
                  <w:vAlign w:val="center"/>
                </w:tcPr>
                <w:p>
                  <w:pPr>
                    <w:rPr>
                      <w:szCs w:val="21"/>
                    </w:rPr>
                  </w:pPr>
                  <w:r>
                    <w:rPr>
                      <w:rFonts w:hint="eastAsia"/>
                      <w:szCs w:val="21"/>
                    </w:rPr>
                    <w:t>本项目的敞开水面产生少量的恶臭气体，通过增加厂区绿化面积，设置保护林带等隔臭、吸味措施，改善周边环境。</w:t>
                  </w:r>
                </w:p>
              </w:tc>
              <w:tc>
                <w:tcPr>
                  <w:tcW w:w="1134" w:type="dxa"/>
                  <w:vAlign w:val="center"/>
                </w:tcPr>
                <w:p>
                  <w:pPr>
                    <w:rPr>
                      <w:szCs w:val="21"/>
                    </w:rPr>
                  </w:pPr>
                  <w:r>
                    <w:rPr>
                      <w:rFonts w:hint="eastAsia"/>
                      <w:szCs w:val="21"/>
                    </w:rPr>
                    <w:t>已落实</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410" w:hRule="atLeast"/>
                <w:tblHeader/>
              </w:trPr>
              <w:tc>
                <w:tcPr>
                  <w:tcW w:w="426" w:type="dxa"/>
                  <w:vAlign w:val="center"/>
                </w:tcPr>
                <w:p>
                  <w:pPr>
                    <w:spacing w:line="360" w:lineRule="auto"/>
                    <w:jc w:val="center"/>
                    <w:rPr>
                      <w:szCs w:val="21"/>
                    </w:rPr>
                  </w:pPr>
                  <w:r>
                    <w:rPr>
                      <w:rFonts w:hint="eastAsia"/>
                      <w:szCs w:val="21"/>
                    </w:rPr>
                    <w:t>噪声</w:t>
                  </w:r>
                </w:p>
              </w:tc>
              <w:tc>
                <w:tcPr>
                  <w:tcW w:w="816" w:type="dxa"/>
                  <w:vAlign w:val="center"/>
                </w:tcPr>
                <w:p>
                  <w:pPr>
                    <w:jc w:val="center"/>
                    <w:rPr>
                      <w:szCs w:val="21"/>
                    </w:rPr>
                  </w:pPr>
                  <w:r>
                    <w:rPr>
                      <w:rFonts w:hint="eastAsia"/>
                      <w:szCs w:val="21"/>
                    </w:rPr>
                    <w:t>噪声</w:t>
                  </w:r>
                </w:p>
              </w:tc>
              <w:tc>
                <w:tcPr>
                  <w:tcW w:w="2552" w:type="dxa"/>
                </w:tcPr>
                <w:p>
                  <w:pPr>
                    <w:spacing w:line="360" w:lineRule="auto"/>
                    <w:jc w:val="center"/>
                    <w:rPr>
                      <w:szCs w:val="21"/>
                    </w:rPr>
                  </w:pPr>
                  <w:r>
                    <w:rPr>
                      <w:rFonts w:hint="eastAsia"/>
                      <w:szCs w:val="21"/>
                    </w:rPr>
                    <w:t>/</w:t>
                  </w:r>
                </w:p>
              </w:tc>
              <w:tc>
                <w:tcPr>
                  <w:tcW w:w="5386" w:type="dxa"/>
                  <w:vAlign w:val="center"/>
                </w:tcPr>
                <w:p>
                  <w:pPr>
                    <w:spacing w:line="360" w:lineRule="auto"/>
                    <w:jc w:val="center"/>
                    <w:rPr>
                      <w:szCs w:val="21"/>
                    </w:rPr>
                  </w:pPr>
                  <w:r>
                    <w:rPr>
                      <w:rFonts w:hint="eastAsia"/>
                      <w:szCs w:val="21"/>
                    </w:rPr>
                    <w:t>/</w:t>
                  </w:r>
                </w:p>
              </w:tc>
              <w:tc>
                <w:tcPr>
                  <w:tcW w:w="3828" w:type="dxa"/>
                  <w:vAlign w:val="center"/>
                </w:tcPr>
                <w:p>
                  <w:pPr>
                    <w:rPr>
                      <w:szCs w:val="21"/>
                    </w:rPr>
                  </w:pPr>
                  <w:r>
                    <w:rPr>
                      <w:rFonts w:hint="eastAsia"/>
                      <w:szCs w:val="21"/>
                    </w:rPr>
                    <w:t xml:space="preserve">本项目噪声主要来自潜水泵、离心泵、空压机、鼓风机等。通过选用低噪声设备、将高噪声设备安装在室内，采用减震基础、装柔性接头等措施，有效降低噪声。 </w:t>
                  </w:r>
                </w:p>
              </w:tc>
              <w:tc>
                <w:tcPr>
                  <w:tcW w:w="1134" w:type="dxa"/>
                  <w:vAlign w:val="center"/>
                </w:tcPr>
                <w:p>
                  <w:pPr>
                    <w:rPr>
                      <w:szCs w:val="21"/>
                    </w:rPr>
                  </w:pPr>
                  <w:r>
                    <w:rPr>
                      <w:rFonts w:hint="eastAsia"/>
                      <w:szCs w:val="21"/>
                    </w:rPr>
                    <w:t>已落实</w:t>
                  </w:r>
                </w:p>
              </w:tc>
            </w:tr>
          </w:tbl>
          <w:p>
            <w:pPr>
              <w:spacing w:line="360" w:lineRule="auto"/>
              <w:rPr>
                <w:b/>
                <w:bCs/>
                <w:sz w:val="24"/>
                <w:szCs w:val="28"/>
              </w:rPr>
            </w:pPr>
          </w:p>
          <w:p>
            <w:pPr>
              <w:spacing w:line="360" w:lineRule="auto"/>
              <w:rPr>
                <w:b/>
                <w:bCs/>
                <w:sz w:val="24"/>
                <w:szCs w:val="28"/>
              </w:rPr>
            </w:pPr>
          </w:p>
        </w:tc>
      </w:tr>
    </w:tbl>
    <w:p>
      <w:pPr>
        <w:spacing w:line="360" w:lineRule="auto"/>
        <w:ind w:firstLine="482" w:firstLineChars="200"/>
        <w:rPr>
          <w:b/>
          <w:bCs/>
          <w:sz w:val="24"/>
          <w:szCs w:val="28"/>
        </w:rPr>
      </w:pPr>
    </w:p>
    <w:p>
      <w:pPr>
        <w:spacing w:line="360" w:lineRule="auto"/>
        <w:ind w:firstLine="482" w:firstLineChars="200"/>
        <w:rPr>
          <w:b/>
          <w:bCs/>
          <w:sz w:val="24"/>
          <w:szCs w:val="28"/>
        </w:rPr>
      </w:pPr>
      <w:r>
        <w:rPr>
          <w:rFonts w:hint="eastAsia"/>
          <w:b/>
          <w:bCs/>
          <w:sz w:val="24"/>
          <w:szCs w:val="28"/>
        </w:rPr>
        <w:t>续表4  环评结论及环评批复意见</w:t>
      </w:r>
    </w:p>
    <w:tbl>
      <w:tblPr>
        <w:tblStyle w:val="24"/>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12" w:hRule="atLeast"/>
        </w:trPr>
        <w:tc>
          <w:tcPr>
            <w:tcW w:w="14174" w:type="dxa"/>
          </w:tcPr>
          <w:p>
            <w:pPr>
              <w:spacing w:line="360" w:lineRule="auto"/>
              <w:ind w:firstLine="482" w:firstLineChars="200"/>
              <w:jc w:val="center"/>
              <w:rPr>
                <w:b/>
                <w:bCs/>
                <w:sz w:val="24"/>
                <w:szCs w:val="28"/>
              </w:rPr>
            </w:pPr>
            <w:r>
              <w:rPr>
                <w:rFonts w:hint="eastAsia"/>
                <w:b/>
                <w:bCs/>
                <w:sz w:val="24"/>
                <w:szCs w:val="28"/>
              </w:rPr>
              <w:t>续表4-1  项目落实环境保护“三同时”制度情况一览表</w:t>
            </w:r>
          </w:p>
          <w:tbl>
            <w:tblPr>
              <w:tblStyle w:val="24"/>
              <w:tblW w:w="14142" w:type="dxa"/>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6"/>
              <w:gridCol w:w="816"/>
              <w:gridCol w:w="2552"/>
              <w:gridCol w:w="5386"/>
              <w:gridCol w:w="3828"/>
              <w:gridCol w:w="1134"/>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1242" w:type="dxa"/>
                  <w:gridSpan w:val="2"/>
                </w:tcPr>
                <w:p>
                  <w:pPr>
                    <w:jc w:val="center"/>
                    <w:rPr>
                      <w:rFonts w:ascii="宋体" w:hAnsi="宋体" w:cs="宋体"/>
                      <w:b/>
                      <w:bCs/>
                      <w:szCs w:val="21"/>
                    </w:rPr>
                  </w:pPr>
                  <w:r>
                    <w:rPr>
                      <w:rFonts w:hint="eastAsia" w:ascii="宋体" w:hAnsi="宋体" w:cs="宋体"/>
                      <w:b/>
                      <w:bCs/>
                      <w:szCs w:val="21"/>
                    </w:rPr>
                    <w:t>污染源</w:t>
                  </w:r>
                </w:p>
              </w:tc>
              <w:tc>
                <w:tcPr>
                  <w:tcW w:w="2552" w:type="dxa"/>
                </w:tcPr>
                <w:p>
                  <w:pPr>
                    <w:jc w:val="center"/>
                    <w:rPr>
                      <w:rFonts w:ascii="宋体" w:hAnsi="宋体" w:cs="宋体"/>
                      <w:b/>
                      <w:bCs/>
                      <w:szCs w:val="21"/>
                    </w:rPr>
                  </w:pPr>
                  <w:r>
                    <w:rPr>
                      <w:rFonts w:hint="eastAsia" w:ascii="宋体" w:hAnsi="宋体" w:cs="宋体"/>
                      <w:b/>
                      <w:bCs/>
                      <w:szCs w:val="21"/>
                    </w:rPr>
                    <w:t>环评要求</w:t>
                  </w:r>
                </w:p>
              </w:tc>
              <w:tc>
                <w:tcPr>
                  <w:tcW w:w="5386" w:type="dxa"/>
                </w:tcPr>
                <w:p>
                  <w:pPr>
                    <w:jc w:val="center"/>
                    <w:rPr>
                      <w:rFonts w:ascii="宋体" w:hAnsi="宋体" w:cs="宋体"/>
                      <w:b/>
                      <w:bCs/>
                      <w:szCs w:val="21"/>
                    </w:rPr>
                  </w:pPr>
                  <w:r>
                    <w:rPr>
                      <w:rFonts w:hint="eastAsia" w:ascii="宋体" w:hAnsi="宋体" w:cs="宋体"/>
                      <w:b/>
                      <w:bCs/>
                      <w:szCs w:val="21"/>
                    </w:rPr>
                    <w:t>环评批复</w:t>
                  </w:r>
                </w:p>
              </w:tc>
              <w:tc>
                <w:tcPr>
                  <w:tcW w:w="3828" w:type="dxa"/>
                </w:tcPr>
                <w:p>
                  <w:pPr>
                    <w:jc w:val="center"/>
                    <w:rPr>
                      <w:rFonts w:ascii="宋体" w:hAnsi="宋体" w:cs="宋体"/>
                      <w:b/>
                      <w:bCs/>
                      <w:szCs w:val="21"/>
                    </w:rPr>
                  </w:pPr>
                  <w:r>
                    <w:rPr>
                      <w:rFonts w:hint="eastAsia" w:ascii="宋体" w:hAnsi="宋体" w:cs="宋体"/>
                      <w:b/>
                      <w:bCs/>
                      <w:szCs w:val="21"/>
                    </w:rPr>
                    <w:t>实际建设情况</w:t>
                  </w:r>
                </w:p>
              </w:tc>
              <w:tc>
                <w:tcPr>
                  <w:tcW w:w="1134" w:type="dxa"/>
                </w:tcPr>
                <w:p>
                  <w:pPr>
                    <w:jc w:val="center"/>
                    <w:rPr>
                      <w:rFonts w:ascii="宋体" w:hAnsi="宋体" w:cs="宋体"/>
                      <w:b/>
                      <w:bCs/>
                      <w:szCs w:val="21"/>
                    </w:rPr>
                  </w:pPr>
                  <w:r>
                    <w:rPr>
                      <w:rFonts w:hint="eastAsia" w:ascii="宋体" w:hAnsi="宋体" w:cs="宋体"/>
                      <w:b/>
                      <w:bCs/>
                      <w:szCs w:val="21"/>
                    </w:rPr>
                    <w:t>落实情况</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545" w:hRule="atLeast"/>
                <w:tblHeader/>
              </w:trPr>
              <w:tc>
                <w:tcPr>
                  <w:tcW w:w="426" w:type="dxa"/>
                  <w:vAlign w:val="center"/>
                </w:tcPr>
                <w:p>
                  <w:pPr>
                    <w:spacing w:line="360" w:lineRule="auto"/>
                    <w:jc w:val="center"/>
                    <w:rPr>
                      <w:szCs w:val="21"/>
                    </w:rPr>
                  </w:pPr>
                  <w:r>
                    <w:rPr>
                      <w:rFonts w:hint="eastAsia"/>
                      <w:szCs w:val="21"/>
                    </w:rPr>
                    <w:t>固废</w:t>
                  </w:r>
                </w:p>
              </w:tc>
              <w:tc>
                <w:tcPr>
                  <w:tcW w:w="816" w:type="dxa"/>
                  <w:vAlign w:val="center"/>
                </w:tcPr>
                <w:p>
                  <w:pPr>
                    <w:jc w:val="center"/>
                    <w:rPr>
                      <w:szCs w:val="21"/>
                    </w:rPr>
                  </w:pPr>
                  <w:r>
                    <w:rPr>
                      <w:rFonts w:hint="eastAsia"/>
                      <w:szCs w:val="21"/>
                    </w:rPr>
                    <w:t>污泥、生活垃圾</w:t>
                  </w:r>
                </w:p>
              </w:tc>
              <w:tc>
                <w:tcPr>
                  <w:tcW w:w="2552" w:type="dxa"/>
                  <w:vAlign w:val="center"/>
                </w:tcPr>
                <w:p>
                  <w:pPr>
                    <w:spacing w:line="360" w:lineRule="auto"/>
                    <w:jc w:val="center"/>
                    <w:rPr>
                      <w:szCs w:val="21"/>
                    </w:rPr>
                  </w:pPr>
                  <w:r>
                    <w:rPr>
                      <w:rFonts w:hint="eastAsia"/>
                      <w:szCs w:val="21"/>
                    </w:rPr>
                    <w:t>/</w:t>
                  </w:r>
                </w:p>
              </w:tc>
              <w:tc>
                <w:tcPr>
                  <w:tcW w:w="5386" w:type="dxa"/>
                  <w:vAlign w:val="center"/>
                </w:tcPr>
                <w:p>
                  <w:pPr>
                    <w:spacing w:line="360" w:lineRule="auto"/>
                    <w:jc w:val="center"/>
                    <w:rPr>
                      <w:szCs w:val="21"/>
                    </w:rPr>
                  </w:pPr>
                  <w:r>
                    <w:rPr>
                      <w:rFonts w:hint="eastAsia"/>
                      <w:szCs w:val="21"/>
                    </w:rPr>
                    <w:t>/</w:t>
                  </w:r>
                </w:p>
              </w:tc>
              <w:tc>
                <w:tcPr>
                  <w:tcW w:w="3828" w:type="dxa"/>
                  <w:vAlign w:val="center"/>
                </w:tcPr>
                <w:p>
                  <w:pPr>
                    <w:rPr>
                      <w:szCs w:val="21"/>
                    </w:rPr>
                  </w:pPr>
                  <w:r>
                    <w:rPr>
                      <w:rFonts w:hint="eastAsia"/>
                      <w:szCs w:val="21"/>
                    </w:rPr>
                    <w:t>本项目产生的固体废物主要包括反冲洗排水中的污泥和生活垃圾。反冲洗排水中的污泥进入污水厂提升泵房，与污水厂污泥统一处理。生活垃圾集中收集，定期由环卫部门运往马家沟垃圾场卫生填埋；</w:t>
                  </w:r>
                </w:p>
              </w:tc>
              <w:tc>
                <w:tcPr>
                  <w:tcW w:w="1134" w:type="dxa"/>
                  <w:vAlign w:val="center"/>
                </w:tcPr>
                <w:p>
                  <w:pPr>
                    <w:rPr>
                      <w:szCs w:val="21"/>
                    </w:rPr>
                  </w:pPr>
                  <w:r>
                    <w:rPr>
                      <w:rFonts w:hint="eastAsia"/>
                      <w:szCs w:val="21"/>
                    </w:rPr>
                    <w:t>已落实</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426" w:type="dxa"/>
                </w:tcPr>
                <w:p>
                  <w:pPr>
                    <w:spacing w:line="360" w:lineRule="auto"/>
                    <w:jc w:val="center"/>
                    <w:rPr>
                      <w:szCs w:val="21"/>
                    </w:rPr>
                  </w:pPr>
                  <w:r>
                    <w:rPr>
                      <w:rFonts w:hint="eastAsia"/>
                      <w:szCs w:val="21"/>
                    </w:rPr>
                    <w:t>环境管理</w:t>
                  </w:r>
                </w:p>
              </w:tc>
              <w:tc>
                <w:tcPr>
                  <w:tcW w:w="816" w:type="dxa"/>
                </w:tcPr>
                <w:p>
                  <w:pPr>
                    <w:spacing w:line="360" w:lineRule="auto"/>
                    <w:jc w:val="center"/>
                    <w:rPr>
                      <w:szCs w:val="21"/>
                    </w:rPr>
                  </w:pPr>
                  <w:r>
                    <w:rPr>
                      <w:rFonts w:hint="eastAsia"/>
                      <w:sz w:val="24"/>
                      <w:szCs w:val="28"/>
                    </w:rPr>
                    <w:t>/</w:t>
                  </w:r>
                </w:p>
              </w:tc>
              <w:tc>
                <w:tcPr>
                  <w:tcW w:w="2552" w:type="dxa"/>
                </w:tcPr>
                <w:p>
                  <w:pPr>
                    <w:rPr>
                      <w:szCs w:val="21"/>
                    </w:rPr>
                  </w:pPr>
                  <w:r>
                    <w:rPr>
                      <w:rFonts w:hint="eastAsia"/>
                      <w:szCs w:val="21"/>
                    </w:rPr>
                    <w:t>1、建设项目必须严格执行“三同时”制度；</w:t>
                  </w:r>
                </w:p>
                <w:p>
                  <w:pPr>
                    <w:rPr>
                      <w:szCs w:val="21"/>
                    </w:rPr>
                  </w:pPr>
                  <w:r>
                    <w:rPr>
                      <w:rFonts w:hint="eastAsia"/>
                      <w:szCs w:val="21"/>
                    </w:rPr>
                    <w:t>2、建设项目环保投资必须做到专款专用；</w:t>
                  </w:r>
                </w:p>
                <w:p>
                  <w:pPr>
                    <w:rPr>
                      <w:szCs w:val="21"/>
                    </w:rPr>
                  </w:pPr>
                  <w:r>
                    <w:rPr>
                      <w:rFonts w:hint="eastAsia"/>
                      <w:szCs w:val="21"/>
                    </w:rPr>
                    <w:t>3、严格执行本环评中的要求；</w:t>
                  </w:r>
                </w:p>
                <w:p>
                  <w:pPr>
                    <w:rPr>
                      <w:szCs w:val="21"/>
                    </w:rPr>
                  </w:pPr>
                  <w:r>
                    <w:rPr>
                      <w:rFonts w:hint="eastAsia"/>
                      <w:szCs w:val="21"/>
                    </w:rPr>
                    <w:t>4、建议建设单位采纳本环评中的建议。</w:t>
                  </w:r>
                </w:p>
              </w:tc>
              <w:tc>
                <w:tcPr>
                  <w:tcW w:w="5386" w:type="dxa"/>
                  <w:vAlign w:val="center"/>
                </w:tcPr>
                <w:p>
                  <w:pPr>
                    <w:rPr>
                      <w:rFonts w:cs="宋体"/>
                      <w:bCs/>
                      <w:szCs w:val="21"/>
                    </w:rPr>
                  </w:pPr>
                  <w:r>
                    <w:rPr>
                      <w:rFonts w:hint="eastAsia" w:cs="宋体"/>
                      <w:bCs/>
                      <w:szCs w:val="21"/>
                    </w:rPr>
                    <w:t>1、鉴于消毒用CLO</w:t>
                  </w:r>
                  <w:r>
                    <w:rPr>
                      <w:rFonts w:hint="eastAsia" w:cs="宋体"/>
                      <w:bCs/>
                      <w:szCs w:val="21"/>
                      <w:vertAlign w:val="subscript"/>
                    </w:rPr>
                    <w:t>2</w:t>
                  </w:r>
                  <w:r>
                    <w:rPr>
                      <w:rFonts w:hint="eastAsia" w:cs="宋体"/>
                      <w:bCs/>
                      <w:szCs w:val="21"/>
                    </w:rPr>
                    <w:t>具有易挥发、易爆炸等特点，必须设置漏氯报警系统；应加强人员上岗前培训，在使用过程中必须注意安全防爆；并制定事故应急预案。</w:t>
                  </w:r>
                </w:p>
                <w:p>
                  <w:pPr>
                    <w:rPr>
                      <w:rFonts w:cs="宋体"/>
                      <w:bCs/>
                      <w:szCs w:val="21"/>
                    </w:rPr>
                  </w:pPr>
                  <w:r>
                    <w:rPr>
                      <w:rFonts w:hint="eastAsia" w:cs="宋体"/>
                      <w:bCs/>
                      <w:szCs w:val="21"/>
                    </w:rPr>
                    <w:t>2、污水回用工程必须“以人为本”，根据政府卫生及疾病预防控制部门的相关要求，制定疫情流行期的安全生产及防病预案，确保社会安定。</w:t>
                  </w:r>
                </w:p>
                <w:p>
                  <w:pPr>
                    <w:rPr>
                      <w:rFonts w:cs="宋体"/>
                      <w:bCs/>
                      <w:szCs w:val="21"/>
                    </w:rPr>
                  </w:pPr>
                  <w:r>
                    <w:rPr>
                      <w:rFonts w:hint="eastAsia" w:cs="宋体"/>
                      <w:bCs/>
                      <w:szCs w:val="21"/>
                    </w:rPr>
                    <w:t>3、厂区绿化面积应达到环评报告表及渭南市城市总体规划的相关要求。</w:t>
                  </w:r>
                </w:p>
                <w:p>
                  <w:pPr>
                    <w:rPr>
                      <w:rFonts w:cs="宋体"/>
                      <w:bCs/>
                      <w:szCs w:val="21"/>
                    </w:rPr>
                  </w:pPr>
                  <w:r>
                    <w:rPr>
                      <w:rFonts w:hint="eastAsia" w:cs="宋体"/>
                      <w:bCs/>
                      <w:szCs w:val="21"/>
                    </w:rPr>
                    <w:t>4、项目动工时书面通知我局，试生产应报我局批准。</w:t>
                  </w:r>
                </w:p>
              </w:tc>
              <w:tc>
                <w:tcPr>
                  <w:tcW w:w="3828" w:type="dxa"/>
                </w:tcPr>
                <w:p>
                  <w:pPr>
                    <w:rPr>
                      <w:rFonts w:cs="宋体"/>
                      <w:bCs/>
                      <w:szCs w:val="21"/>
                    </w:rPr>
                  </w:pPr>
                  <w:r>
                    <w:rPr>
                      <w:rFonts w:hint="eastAsia" w:cs="宋体"/>
                      <w:bCs/>
                      <w:szCs w:val="21"/>
                    </w:rPr>
                    <w:t>1、渭南市污水处理厂在执行“三同时”制度的同时，建立了环境管理机构，总经理为企业环保工作第一负责人，负责公司环保工作的全面管理。副总经理为环保工作日常监督管理。</w:t>
                  </w:r>
                </w:p>
                <w:p>
                  <w:pPr>
                    <w:ind w:firstLine="210" w:firstLineChars="100"/>
                    <w:rPr>
                      <w:rFonts w:cs="宋体"/>
                      <w:bCs/>
                      <w:szCs w:val="21"/>
                    </w:rPr>
                  </w:pPr>
                  <w:r>
                    <w:rPr>
                      <w:rFonts w:hint="eastAsia" w:cs="宋体"/>
                      <w:bCs/>
                      <w:szCs w:val="21"/>
                    </w:rPr>
                    <w:t>渭南市排水有限责任公司制定了《环境保护管理》等环保规章制度，</w:t>
                  </w:r>
                </w:p>
                <w:p>
                  <w:pPr>
                    <w:rPr>
                      <w:rFonts w:cs="宋体"/>
                      <w:bCs/>
                      <w:szCs w:val="21"/>
                    </w:rPr>
                  </w:pPr>
                  <w:r>
                    <w:rPr>
                      <w:rFonts w:hint="eastAsia" w:cs="宋体"/>
                      <w:bCs/>
                      <w:szCs w:val="21"/>
                    </w:rPr>
                    <w:t>2、设置了漏氯报警系统，并制定了相应的事故应急预案。</w:t>
                  </w:r>
                </w:p>
                <w:p>
                  <w:pPr>
                    <w:rPr>
                      <w:rFonts w:cs="宋体"/>
                      <w:bCs/>
                      <w:szCs w:val="21"/>
                    </w:rPr>
                  </w:pPr>
                  <w:r>
                    <w:rPr>
                      <w:rFonts w:hint="eastAsia" w:cs="宋体"/>
                      <w:bCs/>
                      <w:szCs w:val="21"/>
                    </w:rPr>
                    <w:t>3、渭南市污水厂回用水工程占地29.7亩，绿化面积11.7亩，绿化率为39%。</w:t>
                  </w:r>
                </w:p>
              </w:tc>
              <w:tc>
                <w:tcPr>
                  <w:tcW w:w="1134" w:type="dxa"/>
                  <w:vAlign w:val="center"/>
                </w:tcPr>
                <w:p>
                  <w:pPr>
                    <w:rPr>
                      <w:sz w:val="24"/>
                      <w:szCs w:val="28"/>
                    </w:rPr>
                  </w:pPr>
                  <w:r>
                    <w:rPr>
                      <w:rFonts w:hint="eastAsia"/>
                      <w:szCs w:val="21"/>
                    </w:rPr>
                    <w:t>已落实</w:t>
                  </w:r>
                </w:p>
              </w:tc>
            </w:tr>
          </w:tbl>
          <w:p>
            <w:pPr>
              <w:spacing w:line="360" w:lineRule="auto"/>
              <w:rPr>
                <w:b/>
                <w:bCs/>
                <w:sz w:val="24"/>
                <w:szCs w:val="28"/>
              </w:rPr>
            </w:pPr>
          </w:p>
        </w:tc>
      </w:tr>
    </w:tbl>
    <w:p>
      <w:pPr>
        <w:spacing w:line="360" w:lineRule="auto"/>
        <w:ind w:firstLine="480" w:firstLineChars="200"/>
        <w:jc w:val="center"/>
        <w:rPr>
          <w:sz w:val="24"/>
          <w:szCs w:val="28"/>
        </w:rPr>
        <w:sectPr>
          <w:pgSz w:w="16838" w:h="11906" w:orient="landscape"/>
          <w:pgMar w:top="1800" w:right="1440" w:bottom="1800" w:left="1440" w:header="851" w:footer="992" w:gutter="0"/>
          <w:cols w:space="425" w:num="1"/>
          <w:docGrid w:type="lines" w:linePitch="312" w:charSpace="0"/>
        </w:sectPr>
      </w:pPr>
    </w:p>
    <w:p>
      <w:pPr>
        <w:spacing w:line="360" w:lineRule="auto"/>
        <w:rPr>
          <w:b/>
          <w:bCs/>
          <w:sz w:val="24"/>
          <w:szCs w:val="28"/>
        </w:rPr>
      </w:pPr>
      <w:bookmarkStart w:id="16" w:name="_Toc16742"/>
      <w:r>
        <w:rPr>
          <w:rFonts w:hint="eastAsia"/>
          <w:b/>
          <w:bCs/>
          <w:sz w:val="24"/>
          <w:szCs w:val="28"/>
        </w:rPr>
        <w:t>表五  验收标准及标准限值</w:t>
      </w:r>
    </w:p>
    <w:tbl>
      <w:tblPr>
        <w:tblStyle w:val="24"/>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38" w:hRule="atLeast"/>
        </w:trPr>
        <w:tc>
          <w:tcPr>
            <w:tcW w:w="8613" w:type="dxa"/>
          </w:tcPr>
          <w:p>
            <w:pPr>
              <w:spacing w:line="360" w:lineRule="auto"/>
              <w:rPr>
                <w:b/>
                <w:sz w:val="24"/>
                <w:szCs w:val="28"/>
              </w:rPr>
            </w:pPr>
            <w:bookmarkStart w:id="17" w:name="_Toc297648524"/>
            <w:bookmarkStart w:id="18" w:name="_Toc377478582"/>
            <w:bookmarkStart w:id="19" w:name="_Toc20230"/>
            <w:r>
              <w:rPr>
                <w:rFonts w:hint="eastAsia"/>
                <w:b/>
                <w:sz w:val="24"/>
                <w:szCs w:val="28"/>
              </w:rPr>
              <w:t>5</w:t>
            </w:r>
            <w:r>
              <w:rPr>
                <w:b/>
                <w:sz w:val="24"/>
                <w:szCs w:val="28"/>
              </w:rPr>
              <w:t>.1验收执行标准</w:t>
            </w:r>
            <w:bookmarkEnd w:id="17"/>
            <w:bookmarkEnd w:id="18"/>
            <w:bookmarkEnd w:id="19"/>
          </w:p>
          <w:p>
            <w:pPr>
              <w:spacing w:line="360" w:lineRule="auto"/>
              <w:ind w:firstLine="480" w:firstLineChars="200"/>
              <w:rPr>
                <w:sz w:val="24"/>
                <w:szCs w:val="28"/>
              </w:rPr>
            </w:pPr>
            <w:r>
              <w:rPr>
                <w:rFonts w:hint="eastAsia"/>
                <w:sz w:val="24"/>
                <w:szCs w:val="28"/>
              </w:rPr>
              <w:t>根据环评报告书及其批复，结合项目实际情况，本项目竣工环境保护验收监测执行标准如下：</w:t>
            </w:r>
          </w:p>
          <w:p>
            <w:pPr>
              <w:spacing w:line="360" w:lineRule="auto"/>
              <w:ind w:firstLine="480" w:firstLineChars="200"/>
              <w:rPr>
                <w:sz w:val="24"/>
                <w:szCs w:val="28"/>
              </w:rPr>
            </w:pPr>
            <w:r>
              <w:rPr>
                <w:rFonts w:hint="eastAsia"/>
                <w:sz w:val="24"/>
                <w:szCs w:val="28"/>
              </w:rPr>
              <w:t>1、恶臭污染物排放执行GB18918-2002《城镇污水处理厂污染物排放标准》二级标准和GB14554-93《恶臭污染物排放标准》表1中二级新扩、改建标准；</w:t>
            </w:r>
          </w:p>
          <w:p>
            <w:pPr>
              <w:spacing w:line="360" w:lineRule="auto"/>
              <w:ind w:firstLine="480" w:firstLineChars="200"/>
              <w:rPr>
                <w:sz w:val="24"/>
                <w:szCs w:val="28"/>
              </w:rPr>
            </w:pPr>
            <w:r>
              <w:rPr>
                <w:rFonts w:hint="eastAsia"/>
                <w:sz w:val="24"/>
                <w:szCs w:val="28"/>
              </w:rPr>
              <w:t>环境敏感点参考执行TJ36—79《工业企业设计卫生标准》。</w:t>
            </w:r>
          </w:p>
          <w:p>
            <w:pPr>
              <w:spacing w:line="360" w:lineRule="auto"/>
              <w:ind w:firstLine="480" w:firstLineChars="200"/>
              <w:rPr>
                <w:sz w:val="24"/>
                <w:szCs w:val="28"/>
              </w:rPr>
            </w:pPr>
            <w:r>
              <w:rPr>
                <w:rFonts w:hint="eastAsia"/>
                <w:sz w:val="24"/>
                <w:szCs w:val="28"/>
              </w:rPr>
              <w:t>2、中水回用时，根据不同用途应分别达到GB50335-2002《污水再生利用工程设计规范》中关于工业企业直流冷却水和循环冷却补充水、锅炉补给水标准、GB/T18920-2002《城市杂用水水质标准》和GB/T18921-2002《景观环境用水水质标准》的要求；同时参照GB/T25499-2010《城市污水再生利用 绿地灌溉水质标准》的要求；</w:t>
            </w:r>
          </w:p>
          <w:p>
            <w:pPr>
              <w:spacing w:line="360" w:lineRule="auto"/>
              <w:ind w:firstLine="480" w:firstLineChars="200"/>
              <w:rPr>
                <w:sz w:val="24"/>
                <w:szCs w:val="28"/>
              </w:rPr>
            </w:pPr>
            <w:r>
              <w:rPr>
                <w:rFonts w:hint="eastAsia"/>
                <w:sz w:val="24"/>
                <w:szCs w:val="28"/>
              </w:rPr>
              <w:t>3、厂界</w:t>
            </w:r>
            <w:r>
              <w:rPr>
                <w:sz w:val="24"/>
                <w:szCs w:val="28"/>
              </w:rPr>
              <w:t>噪声执行GB12348-</w:t>
            </w:r>
            <w:r>
              <w:rPr>
                <w:rFonts w:hint="eastAsia"/>
                <w:sz w:val="24"/>
                <w:szCs w:val="28"/>
              </w:rPr>
              <w:t>2008</w:t>
            </w:r>
            <w:r>
              <w:rPr>
                <w:sz w:val="24"/>
                <w:szCs w:val="28"/>
              </w:rPr>
              <w:t>《工业企业厂界</w:t>
            </w:r>
            <w:r>
              <w:rPr>
                <w:rFonts w:hint="eastAsia"/>
                <w:sz w:val="24"/>
                <w:szCs w:val="28"/>
              </w:rPr>
              <w:t>环境</w:t>
            </w:r>
            <w:r>
              <w:rPr>
                <w:sz w:val="24"/>
                <w:szCs w:val="28"/>
              </w:rPr>
              <w:t>噪声</w:t>
            </w:r>
            <w:r>
              <w:rPr>
                <w:rFonts w:hint="eastAsia"/>
                <w:sz w:val="24"/>
                <w:szCs w:val="28"/>
              </w:rPr>
              <w:t>排放</w:t>
            </w:r>
            <w:r>
              <w:rPr>
                <w:sz w:val="24"/>
                <w:szCs w:val="28"/>
              </w:rPr>
              <w:t>标准》中的</w:t>
            </w:r>
            <w:r>
              <w:rPr>
                <w:rFonts w:hint="eastAsia"/>
                <w:sz w:val="24"/>
                <w:szCs w:val="28"/>
              </w:rPr>
              <w:t>表1中的2</w:t>
            </w:r>
            <w:r>
              <w:rPr>
                <w:sz w:val="24"/>
                <w:szCs w:val="28"/>
              </w:rPr>
              <w:t>类标准</w:t>
            </w:r>
            <w:r>
              <w:rPr>
                <w:rFonts w:hint="eastAsia"/>
                <w:sz w:val="24"/>
                <w:szCs w:val="28"/>
              </w:rPr>
              <w:t>；</w:t>
            </w:r>
          </w:p>
          <w:p>
            <w:pPr>
              <w:spacing w:line="360" w:lineRule="auto"/>
              <w:ind w:firstLine="480" w:firstLineChars="200"/>
              <w:rPr>
                <w:sz w:val="24"/>
                <w:szCs w:val="28"/>
              </w:rPr>
            </w:pPr>
            <w:r>
              <w:rPr>
                <w:rFonts w:hint="eastAsia"/>
                <w:sz w:val="24"/>
                <w:szCs w:val="28"/>
              </w:rPr>
              <w:t>污染物排放标准见表5-1和表5-2。</w:t>
            </w:r>
          </w:p>
          <w:p>
            <w:pPr>
              <w:pStyle w:val="8"/>
              <w:spacing w:line="360" w:lineRule="auto"/>
              <w:ind w:firstLine="482"/>
              <w:jc w:val="center"/>
              <w:rPr>
                <w:b/>
                <w:bCs/>
                <w:sz w:val="24"/>
                <w:szCs w:val="28"/>
              </w:rPr>
            </w:pPr>
            <w:r>
              <w:rPr>
                <w:b/>
                <w:bCs/>
                <w:sz w:val="24"/>
                <w:szCs w:val="28"/>
              </w:rPr>
              <w:t>表</w:t>
            </w:r>
            <w:r>
              <w:rPr>
                <w:rFonts w:hint="eastAsia"/>
                <w:b/>
                <w:bCs/>
                <w:sz w:val="24"/>
                <w:szCs w:val="28"/>
              </w:rPr>
              <w:t>5-1  污染物排放标准</w:t>
            </w:r>
          </w:p>
          <w:tbl>
            <w:tblPr>
              <w:tblStyle w:val="23"/>
              <w:tblW w:w="8292" w:type="dxa"/>
              <w:jc w:val="center"/>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88"/>
              <w:gridCol w:w="858"/>
              <w:gridCol w:w="878"/>
              <w:gridCol w:w="709"/>
              <w:gridCol w:w="992"/>
              <w:gridCol w:w="1276"/>
              <w:gridCol w:w="2891"/>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PrEx>
              <w:trPr>
                <w:trHeight w:val="340" w:hRule="atLeast"/>
                <w:jc w:val="center"/>
              </w:trPr>
              <w:tc>
                <w:tcPr>
                  <w:tcW w:w="688" w:type="dxa"/>
                  <w:vAlign w:val="center"/>
                </w:tcPr>
                <w:p>
                  <w:pPr>
                    <w:jc w:val="center"/>
                    <w:rPr>
                      <w:rFonts w:cs="Arial"/>
                      <w:b/>
                      <w:szCs w:val="21"/>
                    </w:rPr>
                  </w:pPr>
                  <w:r>
                    <w:rPr>
                      <w:rFonts w:cs="Arial"/>
                      <w:b/>
                      <w:szCs w:val="21"/>
                    </w:rPr>
                    <w:t>类别</w:t>
                  </w:r>
                </w:p>
              </w:tc>
              <w:tc>
                <w:tcPr>
                  <w:tcW w:w="2445" w:type="dxa"/>
                  <w:gridSpan w:val="3"/>
                  <w:vAlign w:val="center"/>
                </w:tcPr>
                <w:p>
                  <w:pPr>
                    <w:jc w:val="center"/>
                    <w:rPr>
                      <w:rFonts w:cs="Arial"/>
                      <w:b/>
                      <w:szCs w:val="21"/>
                    </w:rPr>
                  </w:pPr>
                  <w:r>
                    <w:rPr>
                      <w:rFonts w:hint="eastAsia" w:cs="Arial"/>
                      <w:b/>
                      <w:szCs w:val="21"/>
                    </w:rPr>
                    <w:t>监测项目</w:t>
                  </w:r>
                </w:p>
              </w:tc>
              <w:tc>
                <w:tcPr>
                  <w:tcW w:w="992" w:type="dxa"/>
                  <w:vAlign w:val="center"/>
                </w:tcPr>
                <w:p>
                  <w:pPr>
                    <w:jc w:val="center"/>
                    <w:rPr>
                      <w:rFonts w:cs="Arial"/>
                      <w:b/>
                      <w:szCs w:val="21"/>
                    </w:rPr>
                  </w:pPr>
                  <w:r>
                    <w:rPr>
                      <w:rFonts w:hint="eastAsia" w:cs="Arial"/>
                      <w:b/>
                      <w:szCs w:val="21"/>
                    </w:rPr>
                    <w:t>单位</w:t>
                  </w:r>
                </w:p>
              </w:tc>
              <w:tc>
                <w:tcPr>
                  <w:tcW w:w="1276" w:type="dxa"/>
                  <w:vAlign w:val="center"/>
                </w:tcPr>
                <w:p>
                  <w:pPr>
                    <w:jc w:val="center"/>
                    <w:rPr>
                      <w:rFonts w:cs="Arial"/>
                      <w:b/>
                      <w:szCs w:val="21"/>
                    </w:rPr>
                  </w:pPr>
                  <w:r>
                    <w:rPr>
                      <w:rFonts w:hint="eastAsia" w:cs="Arial"/>
                      <w:b/>
                      <w:szCs w:val="21"/>
                    </w:rPr>
                    <w:t>排放标准</w:t>
                  </w:r>
                </w:p>
              </w:tc>
              <w:tc>
                <w:tcPr>
                  <w:tcW w:w="2891" w:type="dxa"/>
                  <w:vAlign w:val="center"/>
                </w:tcPr>
                <w:p>
                  <w:pPr>
                    <w:jc w:val="center"/>
                    <w:rPr>
                      <w:rFonts w:cs="Arial"/>
                      <w:b/>
                      <w:szCs w:val="21"/>
                    </w:rPr>
                  </w:pPr>
                  <w:r>
                    <w:rPr>
                      <w:rFonts w:hint="eastAsia" w:cs="Arial"/>
                      <w:b/>
                      <w:szCs w:val="21"/>
                    </w:rPr>
                    <w:t>执行标准</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88" w:type="dxa"/>
                  <w:vMerge w:val="restart"/>
                  <w:shd w:val="clear" w:color="auto" w:fill="auto"/>
                  <w:vAlign w:val="center"/>
                </w:tcPr>
                <w:p>
                  <w:pPr>
                    <w:jc w:val="center"/>
                    <w:rPr>
                      <w:rFonts w:cs="Arial"/>
                      <w:szCs w:val="21"/>
                    </w:rPr>
                  </w:pPr>
                  <w:r>
                    <w:rPr>
                      <w:rFonts w:hint="eastAsia" w:cs="Arial"/>
                      <w:szCs w:val="21"/>
                    </w:rPr>
                    <w:t>无组织排放</w:t>
                  </w:r>
                </w:p>
              </w:tc>
              <w:tc>
                <w:tcPr>
                  <w:tcW w:w="2445" w:type="dxa"/>
                  <w:gridSpan w:val="3"/>
                  <w:shd w:val="clear" w:color="auto" w:fill="auto"/>
                  <w:vAlign w:val="center"/>
                </w:tcPr>
                <w:p>
                  <w:pPr>
                    <w:jc w:val="center"/>
                    <w:rPr>
                      <w:rFonts w:cs="Arial"/>
                      <w:szCs w:val="21"/>
                    </w:rPr>
                  </w:pPr>
                  <w:r>
                    <w:rPr>
                      <w:rFonts w:hint="eastAsia" w:cs="Arial"/>
                      <w:szCs w:val="21"/>
                    </w:rPr>
                    <w:t>氨</w:t>
                  </w:r>
                </w:p>
              </w:tc>
              <w:tc>
                <w:tcPr>
                  <w:tcW w:w="992" w:type="dxa"/>
                  <w:shd w:val="clear" w:color="auto" w:fill="auto"/>
                  <w:vAlign w:val="center"/>
                </w:tcPr>
                <w:p>
                  <w:pPr>
                    <w:jc w:val="center"/>
                    <w:rPr>
                      <w:rFonts w:cs="Arial"/>
                      <w:szCs w:val="21"/>
                    </w:rPr>
                  </w:pPr>
                  <w:r>
                    <w:rPr>
                      <w:rFonts w:cs="Arial"/>
                      <w:szCs w:val="21"/>
                    </w:rPr>
                    <w:t>mg/</w:t>
                  </w:r>
                  <w:r>
                    <w:rPr>
                      <w:rFonts w:hint="eastAsia" w:cs="Arial"/>
                      <w:szCs w:val="21"/>
                    </w:rPr>
                    <w:t>m</w:t>
                  </w:r>
                  <w:r>
                    <w:rPr>
                      <w:rFonts w:hint="eastAsia" w:cs="Arial"/>
                      <w:szCs w:val="21"/>
                      <w:vertAlign w:val="superscript"/>
                    </w:rPr>
                    <w:t>3</w:t>
                  </w:r>
                </w:p>
              </w:tc>
              <w:tc>
                <w:tcPr>
                  <w:tcW w:w="1276" w:type="dxa"/>
                  <w:shd w:val="clear" w:color="auto" w:fill="auto"/>
                  <w:vAlign w:val="center"/>
                </w:tcPr>
                <w:p>
                  <w:pPr>
                    <w:jc w:val="center"/>
                    <w:rPr>
                      <w:rFonts w:cs="Arial"/>
                      <w:szCs w:val="21"/>
                    </w:rPr>
                  </w:pPr>
                  <w:r>
                    <w:rPr>
                      <w:rFonts w:hint="eastAsia" w:cs="Arial"/>
                      <w:szCs w:val="21"/>
                    </w:rPr>
                    <w:t>1.5</w:t>
                  </w:r>
                </w:p>
              </w:tc>
              <w:tc>
                <w:tcPr>
                  <w:tcW w:w="2891" w:type="dxa"/>
                  <w:vMerge w:val="restart"/>
                  <w:vAlign w:val="center"/>
                </w:tcPr>
                <w:p>
                  <w:pPr>
                    <w:jc w:val="center"/>
                    <w:rPr>
                      <w:rFonts w:cs="Arial"/>
                      <w:szCs w:val="21"/>
                    </w:rPr>
                  </w:pPr>
                  <w:r>
                    <w:rPr>
                      <w:rFonts w:hint="eastAsia" w:cs="Arial"/>
                      <w:szCs w:val="21"/>
                    </w:rPr>
                    <w:t>GB18918-2002《城镇污水处理厂污染物排放标准》二级标准和GB14554-93《恶臭污染物排放标准》表1中二级新扩、改建标准</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05" w:hRule="atLeast"/>
                <w:jc w:val="center"/>
              </w:trPr>
              <w:tc>
                <w:tcPr>
                  <w:tcW w:w="688" w:type="dxa"/>
                  <w:vMerge w:val="continue"/>
                  <w:shd w:val="clear" w:color="auto" w:fill="auto"/>
                  <w:vAlign w:val="center"/>
                </w:tcPr>
                <w:p>
                  <w:pPr>
                    <w:jc w:val="center"/>
                    <w:rPr>
                      <w:rFonts w:cs="Arial"/>
                      <w:szCs w:val="21"/>
                    </w:rPr>
                  </w:pPr>
                </w:p>
              </w:tc>
              <w:tc>
                <w:tcPr>
                  <w:tcW w:w="2445" w:type="dxa"/>
                  <w:gridSpan w:val="3"/>
                  <w:shd w:val="clear" w:color="auto" w:fill="auto"/>
                  <w:vAlign w:val="center"/>
                </w:tcPr>
                <w:p>
                  <w:pPr>
                    <w:jc w:val="center"/>
                    <w:rPr>
                      <w:rFonts w:cs="Arial"/>
                      <w:szCs w:val="21"/>
                    </w:rPr>
                  </w:pPr>
                  <w:r>
                    <w:rPr>
                      <w:rFonts w:hint="eastAsia" w:cs="Arial"/>
                      <w:szCs w:val="21"/>
                    </w:rPr>
                    <w:t>硫化氢</w:t>
                  </w:r>
                </w:p>
              </w:tc>
              <w:tc>
                <w:tcPr>
                  <w:tcW w:w="992" w:type="dxa"/>
                  <w:shd w:val="clear" w:color="auto" w:fill="auto"/>
                  <w:vAlign w:val="center"/>
                </w:tcPr>
                <w:p>
                  <w:pPr>
                    <w:jc w:val="center"/>
                    <w:rPr>
                      <w:rFonts w:cs="Arial"/>
                      <w:szCs w:val="21"/>
                    </w:rPr>
                  </w:pPr>
                  <w:r>
                    <w:rPr>
                      <w:rFonts w:cs="Arial"/>
                      <w:szCs w:val="21"/>
                    </w:rPr>
                    <w:t>mg/</w:t>
                  </w:r>
                  <w:r>
                    <w:rPr>
                      <w:rFonts w:hint="eastAsia" w:cs="Arial"/>
                      <w:szCs w:val="21"/>
                    </w:rPr>
                    <w:t>m</w:t>
                  </w:r>
                  <w:r>
                    <w:rPr>
                      <w:rFonts w:hint="eastAsia" w:cs="Arial"/>
                      <w:szCs w:val="21"/>
                      <w:vertAlign w:val="superscript"/>
                    </w:rPr>
                    <w:t>3</w:t>
                  </w:r>
                </w:p>
              </w:tc>
              <w:tc>
                <w:tcPr>
                  <w:tcW w:w="1276" w:type="dxa"/>
                  <w:shd w:val="clear" w:color="auto" w:fill="auto"/>
                  <w:vAlign w:val="center"/>
                </w:tcPr>
                <w:p>
                  <w:pPr>
                    <w:jc w:val="center"/>
                    <w:rPr>
                      <w:rFonts w:cs="Arial"/>
                      <w:szCs w:val="21"/>
                    </w:rPr>
                  </w:pPr>
                  <w:r>
                    <w:rPr>
                      <w:rFonts w:hint="eastAsia" w:cs="Arial"/>
                      <w:szCs w:val="21"/>
                    </w:rPr>
                    <w:t>0.06</w:t>
                  </w:r>
                </w:p>
              </w:tc>
              <w:tc>
                <w:tcPr>
                  <w:tcW w:w="2891" w:type="dxa"/>
                  <w:vMerge w:val="continue"/>
                  <w:vAlign w:val="center"/>
                </w:tcPr>
                <w:p>
                  <w:pPr>
                    <w:jc w:val="center"/>
                    <w:rPr>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88" w:type="dxa"/>
                  <w:vMerge w:val="continue"/>
                  <w:shd w:val="clear" w:color="auto" w:fill="auto"/>
                  <w:vAlign w:val="center"/>
                </w:tcPr>
                <w:p>
                  <w:pPr>
                    <w:jc w:val="center"/>
                    <w:rPr>
                      <w:rFonts w:cs="Arial"/>
                      <w:szCs w:val="21"/>
                    </w:rPr>
                  </w:pPr>
                </w:p>
              </w:tc>
              <w:tc>
                <w:tcPr>
                  <w:tcW w:w="2445" w:type="dxa"/>
                  <w:gridSpan w:val="3"/>
                  <w:shd w:val="clear" w:color="auto" w:fill="auto"/>
                  <w:vAlign w:val="center"/>
                </w:tcPr>
                <w:p>
                  <w:pPr>
                    <w:jc w:val="center"/>
                    <w:rPr>
                      <w:rFonts w:cs="Arial"/>
                      <w:szCs w:val="21"/>
                    </w:rPr>
                  </w:pPr>
                  <w:r>
                    <w:rPr>
                      <w:rFonts w:hint="eastAsia" w:cs="Arial"/>
                      <w:szCs w:val="21"/>
                    </w:rPr>
                    <w:t>臭气浓度</w:t>
                  </w:r>
                </w:p>
              </w:tc>
              <w:tc>
                <w:tcPr>
                  <w:tcW w:w="992" w:type="dxa"/>
                  <w:shd w:val="clear" w:color="auto" w:fill="auto"/>
                  <w:vAlign w:val="center"/>
                </w:tcPr>
                <w:p>
                  <w:pPr>
                    <w:jc w:val="center"/>
                    <w:rPr>
                      <w:rFonts w:cs="Arial"/>
                      <w:szCs w:val="21"/>
                    </w:rPr>
                  </w:pPr>
                  <w:r>
                    <w:rPr>
                      <w:rFonts w:hint="eastAsia" w:cs="Arial"/>
                      <w:szCs w:val="21"/>
                    </w:rPr>
                    <w:t>无量纲</w:t>
                  </w:r>
                </w:p>
              </w:tc>
              <w:tc>
                <w:tcPr>
                  <w:tcW w:w="1276" w:type="dxa"/>
                  <w:shd w:val="clear" w:color="auto" w:fill="auto"/>
                  <w:vAlign w:val="center"/>
                </w:tcPr>
                <w:p>
                  <w:pPr>
                    <w:jc w:val="center"/>
                    <w:rPr>
                      <w:rFonts w:cs="Arial"/>
                      <w:szCs w:val="21"/>
                    </w:rPr>
                  </w:pPr>
                  <w:r>
                    <w:rPr>
                      <w:rFonts w:hint="eastAsia" w:cs="Arial"/>
                      <w:szCs w:val="21"/>
                    </w:rPr>
                    <w:t>20</w:t>
                  </w:r>
                </w:p>
              </w:tc>
              <w:tc>
                <w:tcPr>
                  <w:tcW w:w="2891" w:type="dxa"/>
                  <w:vMerge w:val="continue"/>
                  <w:vAlign w:val="center"/>
                </w:tcPr>
                <w:p>
                  <w:pPr>
                    <w:jc w:val="center"/>
                    <w:rPr>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88" w:type="dxa"/>
                  <w:vMerge w:val="restart"/>
                  <w:shd w:val="clear" w:color="auto" w:fill="auto"/>
                  <w:vAlign w:val="center"/>
                </w:tcPr>
                <w:p>
                  <w:pPr>
                    <w:jc w:val="center"/>
                    <w:rPr>
                      <w:rFonts w:cs="Arial"/>
                      <w:szCs w:val="21"/>
                    </w:rPr>
                  </w:pPr>
                  <w:r>
                    <w:rPr>
                      <w:rFonts w:hint="eastAsia" w:cs="Arial"/>
                      <w:szCs w:val="21"/>
                    </w:rPr>
                    <w:t>环境敏感点</w:t>
                  </w:r>
                </w:p>
              </w:tc>
              <w:tc>
                <w:tcPr>
                  <w:tcW w:w="2445" w:type="dxa"/>
                  <w:gridSpan w:val="3"/>
                  <w:shd w:val="clear" w:color="auto" w:fill="auto"/>
                  <w:vAlign w:val="center"/>
                </w:tcPr>
                <w:p>
                  <w:pPr>
                    <w:jc w:val="center"/>
                    <w:rPr>
                      <w:rFonts w:cs="Arial"/>
                      <w:szCs w:val="21"/>
                    </w:rPr>
                  </w:pPr>
                  <w:r>
                    <w:rPr>
                      <w:rFonts w:hint="eastAsia" w:cs="Arial"/>
                      <w:szCs w:val="21"/>
                    </w:rPr>
                    <w:t>氨</w:t>
                  </w:r>
                </w:p>
              </w:tc>
              <w:tc>
                <w:tcPr>
                  <w:tcW w:w="992" w:type="dxa"/>
                  <w:shd w:val="clear" w:color="auto" w:fill="auto"/>
                  <w:vAlign w:val="center"/>
                </w:tcPr>
                <w:p>
                  <w:pPr>
                    <w:jc w:val="center"/>
                    <w:rPr>
                      <w:rFonts w:cs="Arial"/>
                      <w:szCs w:val="21"/>
                    </w:rPr>
                  </w:pPr>
                  <w:r>
                    <w:rPr>
                      <w:rFonts w:cs="Arial"/>
                      <w:szCs w:val="21"/>
                    </w:rPr>
                    <w:t>mg/</w:t>
                  </w:r>
                  <w:r>
                    <w:rPr>
                      <w:rFonts w:hint="eastAsia" w:cs="Arial"/>
                      <w:szCs w:val="21"/>
                    </w:rPr>
                    <w:t>m</w:t>
                  </w:r>
                  <w:r>
                    <w:rPr>
                      <w:rFonts w:hint="eastAsia" w:cs="Arial"/>
                      <w:szCs w:val="21"/>
                      <w:vertAlign w:val="superscript"/>
                    </w:rPr>
                    <w:t>3</w:t>
                  </w:r>
                </w:p>
              </w:tc>
              <w:tc>
                <w:tcPr>
                  <w:tcW w:w="1276" w:type="dxa"/>
                  <w:shd w:val="clear" w:color="auto" w:fill="auto"/>
                  <w:vAlign w:val="center"/>
                </w:tcPr>
                <w:p>
                  <w:pPr>
                    <w:jc w:val="center"/>
                    <w:rPr>
                      <w:rFonts w:cs="Arial"/>
                      <w:szCs w:val="21"/>
                    </w:rPr>
                  </w:pPr>
                  <w:r>
                    <w:rPr>
                      <w:rFonts w:hint="eastAsia" w:cs="Arial"/>
                      <w:szCs w:val="21"/>
                    </w:rPr>
                    <w:t>0.20</w:t>
                  </w:r>
                </w:p>
              </w:tc>
              <w:tc>
                <w:tcPr>
                  <w:tcW w:w="2891" w:type="dxa"/>
                  <w:vMerge w:val="restart"/>
                  <w:vAlign w:val="center"/>
                </w:tcPr>
                <w:p>
                  <w:pPr>
                    <w:jc w:val="center"/>
                    <w:rPr>
                      <w:szCs w:val="21"/>
                      <w:highlight w:val="yellow"/>
                    </w:rPr>
                  </w:pPr>
                  <w:r>
                    <w:rPr>
                      <w:rFonts w:hint="eastAsia"/>
                      <w:szCs w:val="21"/>
                    </w:rPr>
                    <w:t>TJ36—79《工业企业设计卫生标准》</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5" w:hRule="atLeast"/>
                <w:jc w:val="center"/>
              </w:trPr>
              <w:tc>
                <w:tcPr>
                  <w:tcW w:w="688" w:type="dxa"/>
                  <w:vMerge w:val="continue"/>
                  <w:shd w:val="clear" w:color="auto" w:fill="auto"/>
                  <w:vAlign w:val="center"/>
                </w:tcPr>
                <w:p>
                  <w:pPr>
                    <w:jc w:val="center"/>
                    <w:rPr>
                      <w:rFonts w:cs="Arial"/>
                      <w:szCs w:val="21"/>
                    </w:rPr>
                  </w:pPr>
                </w:p>
              </w:tc>
              <w:tc>
                <w:tcPr>
                  <w:tcW w:w="2445" w:type="dxa"/>
                  <w:gridSpan w:val="3"/>
                  <w:shd w:val="clear" w:color="auto" w:fill="auto"/>
                  <w:vAlign w:val="center"/>
                </w:tcPr>
                <w:p>
                  <w:pPr>
                    <w:jc w:val="center"/>
                    <w:rPr>
                      <w:rFonts w:cs="Arial"/>
                      <w:szCs w:val="21"/>
                    </w:rPr>
                  </w:pPr>
                  <w:r>
                    <w:rPr>
                      <w:rFonts w:hint="eastAsia" w:cs="Arial"/>
                      <w:szCs w:val="21"/>
                    </w:rPr>
                    <w:t>硫化氢</w:t>
                  </w:r>
                </w:p>
              </w:tc>
              <w:tc>
                <w:tcPr>
                  <w:tcW w:w="992" w:type="dxa"/>
                  <w:shd w:val="clear" w:color="auto" w:fill="auto"/>
                  <w:vAlign w:val="center"/>
                </w:tcPr>
                <w:p>
                  <w:pPr>
                    <w:jc w:val="center"/>
                    <w:rPr>
                      <w:rFonts w:cs="Arial"/>
                      <w:szCs w:val="21"/>
                    </w:rPr>
                  </w:pPr>
                  <w:r>
                    <w:rPr>
                      <w:rFonts w:cs="Arial"/>
                      <w:szCs w:val="21"/>
                    </w:rPr>
                    <w:t>mg/</w:t>
                  </w:r>
                  <w:r>
                    <w:rPr>
                      <w:rFonts w:hint="eastAsia" w:cs="Arial"/>
                      <w:szCs w:val="21"/>
                    </w:rPr>
                    <w:t>m</w:t>
                  </w:r>
                  <w:r>
                    <w:rPr>
                      <w:rFonts w:hint="eastAsia" w:cs="Arial"/>
                      <w:szCs w:val="21"/>
                      <w:vertAlign w:val="superscript"/>
                    </w:rPr>
                    <w:t>3</w:t>
                  </w:r>
                </w:p>
              </w:tc>
              <w:tc>
                <w:tcPr>
                  <w:tcW w:w="1276" w:type="dxa"/>
                  <w:shd w:val="clear" w:color="auto" w:fill="auto"/>
                  <w:vAlign w:val="center"/>
                </w:tcPr>
                <w:p>
                  <w:pPr>
                    <w:jc w:val="center"/>
                  </w:pPr>
                  <w:r>
                    <w:rPr>
                      <w:rFonts w:hint="eastAsia"/>
                    </w:rPr>
                    <w:t>0.01</w:t>
                  </w:r>
                </w:p>
              </w:tc>
              <w:tc>
                <w:tcPr>
                  <w:tcW w:w="2891" w:type="dxa"/>
                  <w:vMerge w:val="continue"/>
                  <w:vAlign w:val="center"/>
                </w:tcPr>
                <w:p>
                  <w:pPr>
                    <w:jc w:val="center"/>
                    <w:rPr>
                      <w:szCs w:val="21"/>
                      <w:highlight w:val="yellow"/>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jc w:val="center"/>
              </w:trPr>
              <w:tc>
                <w:tcPr>
                  <w:tcW w:w="688" w:type="dxa"/>
                  <w:vMerge w:val="restart"/>
                  <w:shd w:val="clear" w:color="auto" w:fill="auto"/>
                  <w:vAlign w:val="center"/>
                </w:tcPr>
                <w:p>
                  <w:pPr>
                    <w:jc w:val="center"/>
                    <w:rPr>
                      <w:rFonts w:cs="Arial"/>
                      <w:szCs w:val="21"/>
                    </w:rPr>
                  </w:pPr>
                  <w:r>
                    <w:rPr>
                      <w:rFonts w:hint="eastAsia" w:cs="Arial"/>
                      <w:szCs w:val="21"/>
                    </w:rPr>
                    <w:t>厂界</w:t>
                  </w:r>
                </w:p>
                <w:p>
                  <w:pPr>
                    <w:jc w:val="center"/>
                    <w:rPr>
                      <w:rFonts w:cs="Arial"/>
                      <w:szCs w:val="21"/>
                    </w:rPr>
                  </w:pPr>
                  <w:r>
                    <w:rPr>
                      <w:rFonts w:cs="Arial"/>
                      <w:szCs w:val="21"/>
                    </w:rPr>
                    <w:t>噪声</w:t>
                  </w:r>
                </w:p>
              </w:tc>
              <w:tc>
                <w:tcPr>
                  <w:tcW w:w="858" w:type="dxa"/>
                  <w:vMerge w:val="restart"/>
                  <w:shd w:val="clear" w:color="auto" w:fill="auto"/>
                  <w:vAlign w:val="center"/>
                </w:tcPr>
                <w:p>
                  <w:pPr>
                    <w:jc w:val="center"/>
                    <w:rPr>
                      <w:rFonts w:cs="Arial"/>
                      <w:szCs w:val="21"/>
                    </w:rPr>
                  </w:pPr>
                  <w:r>
                    <w:rPr>
                      <w:rFonts w:hint="eastAsia" w:cs="宋体"/>
                      <w:szCs w:val="21"/>
                    </w:rPr>
                    <w:t>2</w:t>
                  </w:r>
                  <w:r>
                    <w:rPr>
                      <w:rFonts w:cs="Arial"/>
                      <w:szCs w:val="21"/>
                    </w:rPr>
                    <w:t>类</w:t>
                  </w:r>
                </w:p>
              </w:tc>
              <w:tc>
                <w:tcPr>
                  <w:tcW w:w="878" w:type="dxa"/>
                  <w:shd w:val="clear" w:color="auto" w:fill="auto"/>
                  <w:vAlign w:val="center"/>
                </w:tcPr>
                <w:p>
                  <w:pPr>
                    <w:jc w:val="center"/>
                    <w:rPr>
                      <w:rFonts w:cs="Arial"/>
                      <w:szCs w:val="21"/>
                    </w:rPr>
                  </w:pPr>
                  <w:r>
                    <w:rPr>
                      <w:rFonts w:cs="Arial"/>
                      <w:szCs w:val="21"/>
                    </w:rPr>
                    <w:t>昼间</w:t>
                  </w:r>
                </w:p>
              </w:tc>
              <w:tc>
                <w:tcPr>
                  <w:tcW w:w="709" w:type="dxa"/>
                  <w:vMerge w:val="restart"/>
                  <w:shd w:val="clear" w:color="auto" w:fill="auto"/>
                  <w:vAlign w:val="center"/>
                </w:tcPr>
                <w:p>
                  <w:pPr>
                    <w:jc w:val="center"/>
                    <w:rPr>
                      <w:rFonts w:cs="Arial"/>
                      <w:szCs w:val="21"/>
                    </w:rPr>
                  </w:pPr>
                  <w:r>
                    <w:rPr>
                      <w:rFonts w:cs="Arial"/>
                      <w:szCs w:val="21"/>
                    </w:rPr>
                    <w:t>噪声值</w:t>
                  </w:r>
                </w:p>
              </w:tc>
              <w:tc>
                <w:tcPr>
                  <w:tcW w:w="992" w:type="dxa"/>
                  <w:vMerge w:val="restart"/>
                  <w:vAlign w:val="center"/>
                </w:tcPr>
                <w:p>
                  <w:pPr>
                    <w:snapToGrid w:val="0"/>
                    <w:ind w:left="-56" w:right="-56"/>
                    <w:jc w:val="center"/>
                    <w:rPr>
                      <w:rFonts w:cs="Arial"/>
                      <w:szCs w:val="21"/>
                    </w:rPr>
                  </w:pPr>
                  <w:r>
                    <w:rPr>
                      <w:rFonts w:cs="Arial"/>
                      <w:szCs w:val="21"/>
                    </w:rPr>
                    <w:t>dB(A)</w:t>
                  </w:r>
                </w:p>
              </w:tc>
              <w:tc>
                <w:tcPr>
                  <w:tcW w:w="1276" w:type="dxa"/>
                  <w:vAlign w:val="center"/>
                </w:tcPr>
                <w:p>
                  <w:pPr>
                    <w:jc w:val="center"/>
                    <w:rPr>
                      <w:rFonts w:cs="Arial"/>
                      <w:szCs w:val="21"/>
                    </w:rPr>
                  </w:pPr>
                  <w:r>
                    <w:rPr>
                      <w:rFonts w:hint="eastAsia" w:cs="Arial"/>
                      <w:szCs w:val="21"/>
                    </w:rPr>
                    <w:t>60</w:t>
                  </w:r>
                </w:p>
              </w:tc>
              <w:tc>
                <w:tcPr>
                  <w:tcW w:w="2891" w:type="dxa"/>
                  <w:vMerge w:val="restart"/>
                  <w:vAlign w:val="center"/>
                </w:tcPr>
                <w:p>
                  <w:pPr>
                    <w:jc w:val="center"/>
                    <w:rPr>
                      <w:rFonts w:cs="Arial"/>
                      <w:szCs w:val="21"/>
                    </w:rPr>
                  </w:pPr>
                  <w:r>
                    <w:rPr>
                      <w:rFonts w:hint="eastAsia"/>
                      <w:szCs w:val="21"/>
                    </w:rPr>
                    <w:t>GB12348-2008《工业企业厂界环境噪声排放标准》</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19" w:hRule="atLeast"/>
                <w:jc w:val="center"/>
              </w:trPr>
              <w:tc>
                <w:tcPr>
                  <w:tcW w:w="688" w:type="dxa"/>
                  <w:vMerge w:val="continue"/>
                  <w:shd w:val="clear" w:color="auto" w:fill="auto"/>
                  <w:vAlign w:val="center"/>
                </w:tcPr>
                <w:p>
                  <w:pPr>
                    <w:jc w:val="center"/>
                    <w:rPr>
                      <w:rFonts w:cs="Arial"/>
                      <w:color w:val="FF0000"/>
                      <w:szCs w:val="21"/>
                    </w:rPr>
                  </w:pPr>
                </w:p>
              </w:tc>
              <w:tc>
                <w:tcPr>
                  <w:tcW w:w="858" w:type="dxa"/>
                  <w:vMerge w:val="continue"/>
                  <w:shd w:val="clear" w:color="auto" w:fill="auto"/>
                  <w:vAlign w:val="center"/>
                </w:tcPr>
                <w:p>
                  <w:pPr>
                    <w:jc w:val="center"/>
                    <w:rPr>
                      <w:rFonts w:cs="Arial"/>
                      <w:color w:val="FF0000"/>
                      <w:szCs w:val="21"/>
                    </w:rPr>
                  </w:pPr>
                </w:p>
              </w:tc>
              <w:tc>
                <w:tcPr>
                  <w:tcW w:w="878" w:type="dxa"/>
                  <w:shd w:val="clear" w:color="auto" w:fill="auto"/>
                  <w:vAlign w:val="center"/>
                </w:tcPr>
                <w:p>
                  <w:pPr>
                    <w:jc w:val="center"/>
                    <w:rPr>
                      <w:rFonts w:cs="Arial"/>
                      <w:szCs w:val="21"/>
                    </w:rPr>
                  </w:pPr>
                  <w:r>
                    <w:rPr>
                      <w:rFonts w:cs="Arial"/>
                      <w:szCs w:val="21"/>
                    </w:rPr>
                    <w:t>夜间</w:t>
                  </w:r>
                </w:p>
              </w:tc>
              <w:tc>
                <w:tcPr>
                  <w:tcW w:w="709" w:type="dxa"/>
                  <w:vMerge w:val="continue"/>
                  <w:shd w:val="clear" w:color="auto" w:fill="auto"/>
                  <w:vAlign w:val="center"/>
                </w:tcPr>
                <w:p>
                  <w:pPr>
                    <w:jc w:val="center"/>
                    <w:rPr>
                      <w:rFonts w:cs="Arial"/>
                      <w:szCs w:val="21"/>
                    </w:rPr>
                  </w:pPr>
                </w:p>
              </w:tc>
              <w:tc>
                <w:tcPr>
                  <w:tcW w:w="992" w:type="dxa"/>
                  <w:vMerge w:val="continue"/>
                  <w:vAlign w:val="center"/>
                </w:tcPr>
                <w:p>
                  <w:pPr>
                    <w:snapToGrid w:val="0"/>
                    <w:ind w:left="-56" w:right="-56"/>
                    <w:jc w:val="center"/>
                    <w:rPr>
                      <w:rFonts w:cs="Arial"/>
                      <w:szCs w:val="21"/>
                    </w:rPr>
                  </w:pPr>
                </w:p>
              </w:tc>
              <w:tc>
                <w:tcPr>
                  <w:tcW w:w="1276" w:type="dxa"/>
                  <w:vAlign w:val="center"/>
                </w:tcPr>
                <w:p>
                  <w:pPr>
                    <w:jc w:val="center"/>
                    <w:rPr>
                      <w:rFonts w:cs="Arial"/>
                      <w:szCs w:val="21"/>
                    </w:rPr>
                  </w:pPr>
                  <w:r>
                    <w:rPr>
                      <w:rFonts w:hint="eastAsia" w:cs="Arial"/>
                      <w:szCs w:val="21"/>
                    </w:rPr>
                    <w:t>50</w:t>
                  </w:r>
                </w:p>
              </w:tc>
              <w:tc>
                <w:tcPr>
                  <w:tcW w:w="2891" w:type="dxa"/>
                  <w:vMerge w:val="continue"/>
                  <w:vAlign w:val="center"/>
                </w:tcPr>
                <w:p>
                  <w:pPr>
                    <w:jc w:val="center"/>
                    <w:rPr>
                      <w:rFonts w:cs="Arial"/>
                      <w:color w:val="FF0000"/>
                      <w:szCs w:val="21"/>
                    </w:rPr>
                  </w:pPr>
                </w:p>
              </w:tc>
            </w:tr>
          </w:tbl>
          <w:p>
            <w:pPr>
              <w:spacing w:line="360" w:lineRule="auto"/>
              <w:ind w:firstLine="480" w:firstLineChars="200"/>
              <w:rPr>
                <w:sz w:val="24"/>
                <w:szCs w:val="28"/>
              </w:rPr>
            </w:pPr>
          </w:p>
        </w:tc>
      </w:tr>
    </w:tbl>
    <w:p/>
    <w:bookmarkEnd w:id="16"/>
    <w:p>
      <w:pPr>
        <w:spacing w:line="360" w:lineRule="auto"/>
        <w:rPr>
          <w:b/>
          <w:bCs/>
          <w:sz w:val="24"/>
          <w:szCs w:val="28"/>
        </w:rPr>
      </w:pPr>
      <w:r>
        <w:rPr>
          <w:rFonts w:hint="eastAsia"/>
          <w:b/>
          <w:bCs/>
          <w:sz w:val="24"/>
          <w:szCs w:val="28"/>
        </w:rPr>
        <w:t>续表五  验收标准及标准限值</w:t>
      </w:r>
    </w:p>
    <w:tbl>
      <w:tblPr>
        <w:tblStyle w:val="2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54" w:hRule="atLeast"/>
        </w:trPr>
        <w:tc>
          <w:tcPr>
            <w:tcW w:w="8522" w:type="dxa"/>
          </w:tcPr>
          <w:p>
            <w:pPr>
              <w:pStyle w:val="8"/>
              <w:spacing w:line="360" w:lineRule="auto"/>
              <w:ind w:firstLine="482"/>
              <w:jc w:val="center"/>
              <w:rPr>
                <w:b/>
                <w:bCs/>
                <w:sz w:val="24"/>
                <w:szCs w:val="28"/>
              </w:rPr>
            </w:pPr>
            <w:r>
              <w:rPr>
                <w:b/>
                <w:bCs/>
                <w:sz w:val="24"/>
                <w:szCs w:val="28"/>
              </w:rPr>
              <w:t>表</w:t>
            </w:r>
            <w:r>
              <w:rPr>
                <w:rFonts w:hint="eastAsia"/>
                <w:b/>
                <w:bCs/>
                <w:sz w:val="24"/>
                <w:szCs w:val="28"/>
              </w:rPr>
              <w:t>5-2  废水污染物排放标准</w:t>
            </w:r>
          </w:p>
          <w:tbl>
            <w:tblPr>
              <w:tblStyle w:val="23"/>
              <w:tblW w:w="8253" w:type="dxa"/>
              <w:jc w:val="center"/>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250"/>
              <w:gridCol w:w="1985"/>
              <w:gridCol w:w="1737"/>
              <w:gridCol w:w="1722"/>
              <w:gridCol w:w="1559"/>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24" w:hRule="atLeast"/>
                <w:jc w:val="center"/>
              </w:trPr>
              <w:tc>
                <w:tcPr>
                  <w:tcW w:w="1250" w:type="dxa"/>
                  <w:vAlign w:val="center"/>
                </w:tcPr>
                <w:p>
                  <w:pPr>
                    <w:jc w:val="center"/>
                    <w:rPr>
                      <w:rFonts w:cs="Arial"/>
                      <w:b/>
                      <w:szCs w:val="21"/>
                    </w:rPr>
                  </w:pPr>
                  <w:r>
                    <w:rPr>
                      <w:rFonts w:hint="eastAsia" w:cs="Arial"/>
                      <w:b/>
                      <w:szCs w:val="21"/>
                    </w:rPr>
                    <w:t>监测项目</w:t>
                  </w:r>
                </w:p>
              </w:tc>
              <w:tc>
                <w:tcPr>
                  <w:tcW w:w="1985" w:type="dxa"/>
                  <w:vAlign w:val="center"/>
                </w:tcPr>
                <w:p>
                  <w:pPr>
                    <w:jc w:val="center"/>
                    <w:rPr>
                      <w:rFonts w:cs="Arial"/>
                      <w:b/>
                      <w:szCs w:val="21"/>
                    </w:rPr>
                  </w:pPr>
                  <w:r>
                    <w:rPr>
                      <w:rFonts w:hint="eastAsia" w:cs="Arial"/>
                      <w:b/>
                      <w:szCs w:val="21"/>
                    </w:rPr>
                    <w:t>排放标准</w:t>
                  </w:r>
                </w:p>
              </w:tc>
              <w:tc>
                <w:tcPr>
                  <w:tcW w:w="1737" w:type="dxa"/>
                  <w:vAlign w:val="center"/>
                </w:tcPr>
                <w:p>
                  <w:pPr>
                    <w:jc w:val="center"/>
                    <w:rPr>
                      <w:rFonts w:cs="Arial"/>
                      <w:b/>
                      <w:szCs w:val="21"/>
                    </w:rPr>
                  </w:pPr>
                  <w:r>
                    <w:rPr>
                      <w:rFonts w:hint="eastAsia" w:cs="Arial"/>
                      <w:b/>
                      <w:szCs w:val="21"/>
                    </w:rPr>
                    <w:t>监测项目</w:t>
                  </w:r>
                </w:p>
              </w:tc>
              <w:tc>
                <w:tcPr>
                  <w:tcW w:w="1722" w:type="dxa"/>
                  <w:vAlign w:val="center"/>
                </w:tcPr>
                <w:p>
                  <w:pPr>
                    <w:jc w:val="center"/>
                    <w:rPr>
                      <w:rFonts w:cs="Arial"/>
                      <w:b/>
                      <w:szCs w:val="21"/>
                    </w:rPr>
                  </w:pPr>
                  <w:r>
                    <w:rPr>
                      <w:rFonts w:hint="eastAsia" w:cs="Arial"/>
                      <w:b/>
                      <w:szCs w:val="21"/>
                    </w:rPr>
                    <w:t>排放标准</w:t>
                  </w:r>
                </w:p>
              </w:tc>
              <w:tc>
                <w:tcPr>
                  <w:tcW w:w="1559" w:type="dxa"/>
                  <w:vAlign w:val="center"/>
                </w:tcPr>
                <w:p>
                  <w:pPr>
                    <w:jc w:val="center"/>
                    <w:rPr>
                      <w:rFonts w:cs="Arial"/>
                      <w:b/>
                      <w:szCs w:val="21"/>
                    </w:rPr>
                  </w:pPr>
                  <w:r>
                    <w:rPr>
                      <w:rFonts w:hint="eastAsia" w:cs="Arial"/>
                      <w:b/>
                      <w:szCs w:val="21"/>
                    </w:rPr>
                    <w:t>执行标准</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24" w:hRule="atLeast"/>
                <w:jc w:val="center"/>
              </w:trPr>
              <w:tc>
                <w:tcPr>
                  <w:tcW w:w="1250" w:type="dxa"/>
                  <w:vAlign w:val="center"/>
                </w:tcPr>
                <w:p>
                  <w:pPr>
                    <w:jc w:val="center"/>
                    <w:rPr>
                      <w:rFonts w:cs="Arial"/>
                      <w:szCs w:val="21"/>
                    </w:rPr>
                  </w:pPr>
                  <w:r>
                    <w:rPr>
                      <w:rFonts w:hint="eastAsia" w:cs="Arial"/>
                      <w:szCs w:val="21"/>
                    </w:rPr>
                    <w:t>pH值</w:t>
                  </w:r>
                </w:p>
              </w:tc>
              <w:tc>
                <w:tcPr>
                  <w:tcW w:w="1985" w:type="dxa"/>
                  <w:vAlign w:val="center"/>
                </w:tcPr>
                <w:p>
                  <w:pPr>
                    <w:jc w:val="center"/>
                    <w:rPr>
                      <w:rFonts w:cs="Arial"/>
                      <w:szCs w:val="21"/>
                    </w:rPr>
                  </w:pPr>
                  <w:r>
                    <w:rPr>
                      <w:rFonts w:hint="eastAsia" w:cs="Arial"/>
                      <w:szCs w:val="21"/>
                    </w:rPr>
                    <w:t>6～9</w:t>
                  </w:r>
                </w:p>
              </w:tc>
              <w:tc>
                <w:tcPr>
                  <w:tcW w:w="1737" w:type="dxa"/>
                  <w:vAlign w:val="center"/>
                </w:tcPr>
                <w:p>
                  <w:pPr>
                    <w:jc w:val="center"/>
                    <w:rPr>
                      <w:rFonts w:cs="Arial"/>
                      <w:szCs w:val="21"/>
                    </w:rPr>
                  </w:pPr>
                  <w:r>
                    <w:rPr>
                      <w:rFonts w:hint="eastAsia" w:cs="Arial"/>
                      <w:szCs w:val="21"/>
                    </w:rPr>
                    <w:t>COD</w:t>
                  </w:r>
                </w:p>
              </w:tc>
              <w:tc>
                <w:tcPr>
                  <w:tcW w:w="1722" w:type="dxa"/>
                  <w:vAlign w:val="center"/>
                </w:tcPr>
                <w:p>
                  <w:pPr>
                    <w:jc w:val="center"/>
                    <w:rPr>
                      <w:rFonts w:cs="Arial"/>
                      <w:szCs w:val="21"/>
                    </w:rPr>
                  </w:pPr>
                  <w:r>
                    <w:rPr>
                      <w:rFonts w:hint="eastAsia" w:cs="Arial"/>
                      <w:szCs w:val="21"/>
                    </w:rPr>
                    <w:t>60</w:t>
                  </w:r>
                  <w:r>
                    <w:rPr>
                      <w:rFonts w:cs="Arial"/>
                      <w:szCs w:val="21"/>
                    </w:rPr>
                    <w:t>mg/L</w:t>
                  </w:r>
                </w:p>
              </w:tc>
              <w:tc>
                <w:tcPr>
                  <w:tcW w:w="1559" w:type="dxa"/>
                  <w:vMerge w:val="restart"/>
                  <w:vAlign w:val="center"/>
                </w:tcPr>
                <w:p>
                  <w:pPr>
                    <w:jc w:val="center"/>
                    <w:rPr>
                      <w:rFonts w:cs="Arial"/>
                      <w:szCs w:val="21"/>
                    </w:rPr>
                  </w:pPr>
                  <w:r>
                    <w:rPr>
                      <w:rFonts w:hint="eastAsia" w:cs="Arial"/>
                      <w:szCs w:val="21"/>
                    </w:rPr>
                    <w:t>GB50335-2002《污水再生利用工程设计规范》中关于工业循环冷却补充水和锅炉补给水标准</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24" w:hRule="atLeast"/>
                <w:jc w:val="center"/>
              </w:trPr>
              <w:tc>
                <w:tcPr>
                  <w:tcW w:w="1250" w:type="dxa"/>
                  <w:vAlign w:val="center"/>
                </w:tcPr>
                <w:p>
                  <w:pPr>
                    <w:jc w:val="center"/>
                    <w:rPr>
                      <w:rFonts w:cs="Arial"/>
                      <w:szCs w:val="21"/>
                    </w:rPr>
                  </w:pPr>
                  <w:r>
                    <w:rPr>
                      <w:rFonts w:hint="eastAsia" w:cs="Arial"/>
                      <w:szCs w:val="21"/>
                    </w:rPr>
                    <w:t>BOD</w:t>
                  </w:r>
                  <w:r>
                    <w:rPr>
                      <w:rFonts w:hint="eastAsia" w:cs="Arial"/>
                      <w:szCs w:val="21"/>
                      <w:vertAlign w:val="subscript"/>
                    </w:rPr>
                    <w:t>5</w:t>
                  </w:r>
                </w:p>
              </w:tc>
              <w:tc>
                <w:tcPr>
                  <w:tcW w:w="1985" w:type="dxa"/>
                  <w:vAlign w:val="center"/>
                </w:tcPr>
                <w:p>
                  <w:pPr>
                    <w:jc w:val="center"/>
                    <w:rPr>
                      <w:rFonts w:cs="Arial"/>
                      <w:szCs w:val="21"/>
                    </w:rPr>
                  </w:pPr>
                  <w:r>
                    <w:rPr>
                      <w:rFonts w:hint="eastAsia" w:cs="Arial"/>
                      <w:szCs w:val="21"/>
                    </w:rPr>
                    <w:t>10</w:t>
                  </w:r>
                  <w:r>
                    <w:rPr>
                      <w:rFonts w:cs="Arial"/>
                      <w:szCs w:val="21"/>
                    </w:rPr>
                    <w:t>mg/L</w:t>
                  </w:r>
                </w:p>
              </w:tc>
              <w:tc>
                <w:tcPr>
                  <w:tcW w:w="1737" w:type="dxa"/>
                  <w:vAlign w:val="center"/>
                </w:tcPr>
                <w:p>
                  <w:pPr>
                    <w:jc w:val="center"/>
                    <w:rPr>
                      <w:rFonts w:cs="Arial"/>
                      <w:szCs w:val="21"/>
                    </w:rPr>
                  </w:pPr>
                  <w:r>
                    <w:rPr>
                      <w:rFonts w:hint="eastAsia" w:cs="Arial"/>
                      <w:szCs w:val="21"/>
                    </w:rPr>
                    <w:t>总磷</w:t>
                  </w:r>
                </w:p>
              </w:tc>
              <w:tc>
                <w:tcPr>
                  <w:tcW w:w="1722" w:type="dxa"/>
                  <w:vAlign w:val="center"/>
                </w:tcPr>
                <w:p>
                  <w:pPr>
                    <w:jc w:val="center"/>
                    <w:rPr>
                      <w:rFonts w:cs="Arial"/>
                      <w:szCs w:val="21"/>
                    </w:rPr>
                  </w:pPr>
                  <w:r>
                    <w:rPr>
                      <w:rFonts w:hint="eastAsia" w:cs="Arial"/>
                      <w:szCs w:val="21"/>
                    </w:rPr>
                    <w:t>1</w:t>
                  </w:r>
                  <w:r>
                    <w:rPr>
                      <w:rFonts w:cs="Arial"/>
                      <w:szCs w:val="21"/>
                    </w:rPr>
                    <w:t>mg/L</w:t>
                  </w:r>
                </w:p>
              </w:tc>
              <w:tc>
                <w:tcPr>
                  <w:tcW w:w="1559" w:type="dxa"/>
                  <w:vMerge w:val="continue"/>
                  <w:vAlign w:val="center"/>
                </w:tcPr>
                <w:p>
                  <w:pPr>
                    <w:jc w:val="center"/>
                    <w:rPr>
                      <w:rFonts w:cs="Arial"/>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24" w:hRule="atLeast"/>
                <w:jc w:val="center"/>
              </w:trPr>
              <w:tc>
                <w:tcPr>
                  <w:tcW w:w="1250" w:type="dxa"/>
                  <w:vAlign w:val="center"/>
                </w:tcPr>
                <w:p>
                  <w:pPr>
                    <w:jc w:val="center"/>
                    <w:rPr>
                      <w:rFonts w:cs="Arial"/>
                      <w:szCs w:val="21"/>
                    </w:rPr>
                  </w:pPr>
                  <w:r>
                    <w:rPr>
                      <w:rFonts w:hint="eastAsia" w:cs="Arial"/>
                      <w:szCs w:val="21"/>
                    </w:rPr>
                    <w:t>石油类</w:t>
                  </w:r>
                </w:p>
              </w:tc>
              <w:tc>
                <w:tcPr>
                  <w:tcW w:w="1985" w:type="dxa"/>
                  <w:vAlign w:val="center"/>
                </w:tcPr>
                <w:p>
                  <w:pPr>
                    <w:jc w:val="center"/>
                    <w:rPr>
                      <w:rFonts w:cs="Arial"/>
                      <w:szCs w:val="21"/>
                    </w:rPr>
                  </w:pPr>
                  <w:r>
                    <w:rPr>
                      <w:rFonts w:hint="eastAsia" w:cs="Arial"/>
                      <w:szCs w:val="21"/>
                    </w:rPr>
                    <w:t>1</w:t>
                  </w:r>
                  <w:r>
                    <w:rPr>
                      <w:rFonts w:cs="Arial"/>
                      <w:szCs w:val="21"/>
                    </w:rPr>
                    <w:t>mg/L</w:t>
                  </w:r>
                </w:p>
              </w:tc>
              <w:tc>
                <w:tcPr>
                  <w:tcW w:w="1737" w:type="dxa"/>
                  <w:vAlign w:val="center"/>
                </w:tcPr>
                <w:p>
                  <w:pPr>
                    <w:jc w:val="center"/>
                    <w:rPr>
                      <w:rFonts w:cs="Arial"/>
                      <w:szCs w:val="21"/>
                    </w:rPr>
                  </w:pPr>
                  <w:r>
                    <w:rPr>
                      <w:rFonts w:hint="eastAsia" w:cs="Arial"/>
                      <w:szCs w:val="21"/>
                    </w:rPr>
                    <w:t>粪大肠菌群</w:t>
                  </w:r>
                </w:p>
              </w:tc>
              <w:tc>
                <w:tcPr>
                  <w:tcW w:w="1722" w:type="dxa"/>
                  <w:vAlign w:val="center"/>
                </w:tcPr>
                <w:p>
                  <w:pPr>
                    <w:jc w:val="center"/>
                    <w:rPr>
                      <w:rFonts w:cs="Arial"/>
                      <w:szCs w:val="21"/>
                    </w:rPr>
                  </w:pPr>
                  <w:r>
                    <w:rPr>
                      <w:rFonts w:hint="eastAsia" w:cs="Arial"/>
                      <w:szCs w:val="21"/>
                    </w:rPr>
                    <w:t>2000个/L</w:t>
                  </w:r>
                </w:p>
              </w:tc>
              <w:tc>
                <w:tcPr>
                  <w:tcW w:w="1559" w:type="dxa"/>
                  <w:vMerge w:val="continue"/>
                  <w:vAlign w:val="center"/>
                </w:tcPr>
                <w:p>
                  <w:pPr>
                    <w:jc w:val="center"/>
                    <w:rPr>
                      <w:rFonts w:cs="Arial"/>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24" w:hRule="atLeast"/>
                <w:jc w:val="center"/>
              </w:trPr>
              <w:tc>
                <w:tcPr>
                  <w:tcW w:w="1250" w:type="dxa"/>
                  <w:vAlign w:val="center"/>
                </w:tcPr>
                <w:p>
                  <w:pPr>
                    <w:jc w:val="center"/>
                    <w:rPr>
                      <w:rFonts w:cs="Arial"/>
                      <w:szCs w:val="21"/>
                    </w:rPr>
                  </w:pPr>
                  <w:r>
                    <w:rPr>
                      <w:rFonts w:hint="eastAsia" w:cs="Arial"/>
                      <w:szCs w:val="21"/>
                    </w:rPr>
                    <w:t>氨氮</w:t>
                  </w:r>
                </w:p>
              </w:tc>
              <w:tc>
                <w:tcPr>
                  <w:tcW w:w="1985" w:type="dxa"/>
                  <w:vAlign w:val="center"/>
                </w:tcPr>
                <w:p>
                  <w:pPr>
                    <w:jc w:val="center"/>
                    <w:rPr>
                      <w:rFonts w:cs="Arial"/>
                      <w:szCs w:val="21"/>
                    </w:rPr>
                  </w:pPr>
                  <w:r>
                    <w:rPr>
                      <w:rFonts w:hint="eastAsia" w:cs="Arial"/>
                      <w:szCs w:val="21"/>
                    </w:rPr>
                    <w:t>10</w:t>
                  </w:r>
                  <w:r>
                    <w:rPr>
                      <w:rFonts w:cs="Arial"/>
                      <w:szCs w:val="21"/>
                    </w:rPr>
                    <w:t>mg/L</w:t>
                  </w:r>
                </w:p>
              </w:tc>
              <w:tc>
                <w:tcPr>
                  <w:tcW w:w="1737" w:type="dxa"/>
                  <w:vAlign w:val="center"/>
                </w:tcPr>
                <w:p>
                  <w:pPr>
                    <w:jc w:val="center"/>
                    <w:rPr>
                      <w:rFonts w:cs="Arial"/>
                      <w:szCs w:val="21"/>
                    </w:rPr>
                  </w:pPr>
                  <w:r>
                    <w:rPr>
                      <w:rFonts w:hint="eastAsia" w:cs="Arial"/>
                      <w:szCs w:val="21"/>
                    </w:rPr>
                    <w:t>阴离子表面活性剂</w:t>
                  </w:r>
                </w:p>
              </w:tc>
              <w:tc>
                <w:tcPr>
                  <w:tcW w:w="1722" w:type="dxa"/>
                  <w:vAlign w:val="center"/>
                </w:tcPr>
                <w:p>
                  <w:pPr>
                    <w:jc w:val="center"/>
                    <w:rPr>
                      <w:rFonts w:cs="Arial"/>
                      <w:szCs w:val="21"/>
                    </w:rPr>
                  </w:pPr>
                  <w:r>
                    <w:rPr>
                      <w:rFonts w:hint="eastAsia" w:cs="Arial"/>
                      <w:szCs w:val="21"/>
                    </w:rPr>
                    <w:t>0.5</w:t>
                  </w:r>
                  <w:r>
                    <w:rPr>
                      <w:rFonts w:cs="Arial"/>
                      <w:szCs w:val="21"/>
                    </w:rPr>
                    <w:t>mg/L</w:t>
                  </w:r>
                </w:p>
              </w:tc>
              <w:tc>
                <w:tcPr>
                  <w:tcW w:w="1559" w:type="dxa"/>
                  <w:vMerge w:val="continue"/>
                  <w:vAlign w:val="center"/>
                </w:tcPr>
                <w:p>
                  <w:pPr>
                    <w:jc w:val="center"/>
                    <w:rPr>
                      <w:rFonts w:cs="Arial"/>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jc w:val="center"/>
              </w:trPr>
              <w:tc>
                <w:tcPr>
                  <w:tcW w:w="1250" w:type="dxa"/>
                  <w:vAlign w:val="center"/>
                </w:tcPr>
                <w:p>
                  <w:pPr>
                    <w:jc w:val="center"/>
                    <w:rPr>
                      <w:rFonts w:cs="Arial"/>
                      <w:szCs w:val="21"/>
                    </w:rPr>
                  </w:pPr>
                  <w:r>
                    <w:rPr>
                      <w:rFonts w:hint="eastAsia" w:cs="Arial"/>
                      <w:szCs w:val="21"/>
                    </w:rPr>
                    <w:t>余氯</w:t>
                  </w:r>
                </w:p>
              </w:tc>
              <w:tc>
                <w:tcPr>
                  <w:tcW w:w="1985" w:type="dxa"/>
                  <w:vAlign w:val="center"/>
                </w:tcPr>
                <w:p>
                  <w:pPr>
                    <w:rPr>
                      <w:rFonts w:cs="Arial"/>
                      <w:szCs w:val="21"/>
                    </w:rPr>
                  </w:pPr>
                  <w:r>
                    <w:rPr>
                      <w:rFonts w:hint="eastAsia" w:cs="..ì."/>
                      <w:color w:val="000000"/>
                      <w:sz w:val="23"/>
                      <w:szCs w:val="23"/>
                    </w:rPr>
                    <w:t>末端</w:t>
                  </w:r>
                  <w:r>
                    <w:rPr>
                      <w:rFonts w:cs="..ì."/>
                      <w:color w:val="000000"/>
                      <w:sz w:val="23"/>
                      <w:szCs w:val="23"/>
                    </w:rPr>
                    <w:t>0.1</w:t>
                  </w:r>
                  <w:r>
                    <w:rPr>
                      <w:rFonts w:hint="eastAsia" w:cs="..ì."/>
                      <w:color w:val="000000"/>
                      <w:sz w:val="23"/>
                      <w:szCs w:val="23"/>
                    </w:rPr>
                    <w:t>～</w:t>
                  </w:r>
                  <w:r>
                    <w:rPr>
                      <w:rFonts w:cs="..ì."/>
                      <w:color w:val="000000"/>
                      <w:sz w:val="23"/>
                      <w:szCs w:val="23"/>
                    </w:rPr>
                    <w:t>0.2</w:t>
                  </w:r>
                  <w:r>
                    <w:rPr>
                      <w:rFonts w:cs="Arial"/>
                      <w:szCs w:val="21"/>
                    </w:rPr>
                    <w:t>mg/L</w:t>
                  </w:r>
                </w:p>
              </w:tc>
              <w:tc>
                <w:tcPr>
                  <w:tcW w:w="1737" w:type="dxa"/>
                  <w:vAlign w:val="center"/>
                </w:tcPr>
                <w:p>
                  <w:pPr>
                    <w:jc w:val="center"/>
                    <w:rPr>
                      <w:rFonts w:cs="Arial"/>
                      <w:szCs w:val="21"/>
                    </w:rPr>
                  </w:pPr>
                  <w:r>
                    <w:rPr>
                      <w:rFonts w:hint="eastAsia" w:cs="Arial"/>
                      <w:szCs w:val="21"/>
                    </w:rPr>
                    <w:t>/</w:t>
                  </w:r>
                </w:p>
              </w:tc>
              <w:tc>
                <w:tcPr>
                  <w:tcW w:w="1722" w:type="dxa"/>
                  <w:vAlign w:val="center"/>
                </w:tcPr>
                <w:p>
                  <w:pPr>
                    <w:jc w:val="center"/>
                    <w:rPr>
                      <w:rFonts w:cs="Arial"/>
                      <w:szCs w:val="21"/>
                    </w:rPr>
                  </w:pPr>
                  <w:r>
                    <w:rPr>
                      <w:rFonts w:hint="eastAsia" w:cs="Arial"/>
                      <w:szCs w:val="21"/>
                    </w:rPr>
                    <w:t>/</w:t>
                  </w:r>
                </w:p>
              </w:tc>
              <w:tc>
                <w:tcPr>
                  <w:tcW w:w="1559" w:type="dxa"/>
                  <w:vMerge w:val="continue"/>
                  <w:vAlign w:val="center"/>
                </w:tcPr>
                <w:p>
                  <w:pPr>
                    <w:jc w:val="center"/>
                    <w:rPr>
                      <w:rFonts w:cs="Arial"/>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24" w:hRule="atLeast"/>
                <w:jc w:val="center"/>
              </w:trPr>
              <w:tc>
                <w:tcPr>
                  <w:tcW w:w="1250" w:type="dxa"/>
                  <w:vAlign w:val="center"/>
                </w:tcPr>
                <w:p>
                  <w:pPr>
                    <w:jc w:val="center"/>
                    <w:rPr>
                      <w:rFonts w:cs="Arial"/>
                      <w:szCs w:val="21"/>
                    </w:rPr>
                  </w:pPr>
                  <w:r>
                    <w:rPr>
                      <w:rFonts w:cs="Arial"/>
                      <w:szCs w:val="21"/>
                    </w:rPr>
                    <w:t>pH</w:t>
                  </w:r>
                  <w:r>
                    <w:rPr>
                      <w:rFonts w:hint="eastAsia" w:cs="Arial"/>
                      <w:szCs w:val="21"/>
                    </w:rPr>
                    <w:t>值</w:t>
                  </w:r>
                </w:p>
              </w:tc>
              <w:tc>
                <w:tcPr>
                  <w:tcW w:w="1985" w:type="dxa"/>
                  <w:vAlign w:val="center"/>
                </w:tcPr>
                <w:p>
                  <w:pPr>
                    <w:jc w:val="center"/>
                    <w:rPr>
                      <w:rFonts w:cs="Arial"/>
                      <w:szCs w:val="21"/>
                    </w:rPr>
                  </w:pPr>
                  <w:r>
                    <w:rPr>
                      <w:rFonts w:hint="eastAsia" w:cs="Arial"/>
                      <w:szCs w:val="21"/>
                    </w:rPr>
                    <w:t>6.0-9.0</w:t>
                  </w:r>
                </w:p>
              </w:tc>
              <w:tc>
                <w:tcPr>
                  <w:tcW w:w="1737" w:type="dxa"/>
                  <w:vAlign w:val="center"/>
                </w:tcPr>
                <w:p>
                  <w:pPr>
                    <w:jc w:val="center"/>
                    <w:rPr>
                      <w:rFonts w:cs="Arial"/>
                      <w:szCs w:val="21"/>
                    </w:rPr>
                  </w:pPr>
                  <w:r>
                    <w:rPr>
                      <w:rFonts w:hint="eastAsia" w:cs="Arial"/>
                      <w:szCs w:val="21"/>
                    </w:rPr>
                    <w:t>氨氮</w:t>
                  </w:r>
                </w:p>
              </w:tc>
              <w:tc>
                <w:tcPr>
                  <w:tcW w:w="1722" w:type="dxa"/>
                  <w:vAlign w:val="center"/>
                </w:tcPr>
                <w:p>
                  <w:pPr>
                    <w:jc w:val="center"/>
                    <w:rPr>
                      <w:rFonts w:cs="Arial"/>
                      <w:szCs w:val="21"/>
                    </w:rPr>
                  </w:pPr>
                  <w:r>
                    <w:rPr>
                      <w:rFonts w:hint="eastAsia" w:cs="Arial"/>
                      <w:szCs w:val="21"/>
                    </w:rPr>
                    <w:t>20</w:t>
                  </w:r>
                  <w:r>
                    <w:rPr>
                      <w:rFonts w:cs="Arial"/>
                      <w:szCs w:val="21"/>
                    </w:rPr>
                    <w:t>mg/L</w:t>
                  </w:r>
                </w:p>
              </w:tc>
              <w:tc>
                <w:tcPr>
                  <w:tcW w:w="1559" w:type="dxa"/>
                  <w:vMerge w:val="restart"/>
                  <w:vAlign w:val="center"/>
                </w:tcPr>
                <w:p>
                  <w:pPr>
                    <w:jc w:val="center"/>
                    <w:rPr>
                      <w:rFonts w:cs="Arial"/>
                      <w:szCs w:val="21"/>
                    </w:rPr>
                  </w:pPr>
                  <w:bookmarkStart w:id="20" w:name="OLE_LINK4"/>
                  <w:bookmarkStart w:id="21" w:name="OLE_LINK5"/>
                  <w:r>
                    <w:rPr>
                      <w:rFonts w:hint="eastAsia" w:cs="Arial"/>
                      <w:szCs w:val="21"/>
                    </w:rPr>
                    <w:t>GB/T18920</w:t>
                  </w:r>
                  <w:bookmarkEnd w:id="20"/>
                  <w:bookmarkEnd w:id="21"/>
                  <w:r>
                    <w:rPr>
                      <w:rFonts w:hint="eastAsia" w:cs="Arial"/>
                      <w:szCs w:val="21"/>
                    </w:rPr>
                    <w:t>-2002《城市杂用水水质标准》城市绿化标准</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24" w:hRule="atLeast"/>
                <w:jc w:val="center"/>
              </w:trPr>
              <w:tc>
                <w:tcPr>
                  <w:tcW w:w="1250" w:type="dxa"/>
                  <w:vAlign w:val="center"/>
                </w:tcPr>
                <w:p>
                  <w:pPr>
                    <w:jc w:val="center"/>
                    <w:rPr>
                      <w:rFonts w:cs="Arial"/>
                      <w:szCs w:val="21"/>
                    </w:rPr>
                  </w:pPr>
                  <w:r>
                    <w:rPr>
                      <w:rFonts w:hint="eastAsia" w:cs="Arial"/>
                      <w:szCs w:val="21"/>
                    </w:rPr>
                    <w:t>生化需氧量</w:t>
                  </w:r>
                </w:p>
              </w:tc>
              <w:tc>
                <w:tcPr>
                  <w:tcW w:w="1985" w:type="dxa"/>
                  <w:vAlign w:val="center"/>
                </w:tcPr>
                <w:p>
                  <w:pPr>
                    <w:jc w:val="center"/>
                    <w:rPr>
                      <w:rFonts w:cs="Arial"/>
                      <w:szCs w:val="21"/>
                    </w:rPr>
                  </w:pPr>
                  <w:r>
                    <w:rPr>
                      <w:rFonts w:hint="eastAsia" w:cs="Arial"/>
                      <w:szCs w:val="21"/>
                    </w:rPr>
                    <w:t>20</w:t>
                  </w:r>
                  <w:r>
                    <w:rPr>
                      <w:rFonts w:cs="Arial"/>
                      <w:szCs w:val="21"/>
                    </w:rPr>
                    <w:t>mg/L</w:t>
                  </w:r>
                </w:p>
              </w:tc>
              <w:tc>
                <w:tcPr>
                  <w:tcW w:w="1737" w:type="dxa"/>
                  <w:vAlign w:val="center"/>
                </w:tcPr>
                <w:p>
                  <w:pPr>
                    <w:jc w:val="center"/>
                    <w:rPr>
                      <w:rFonts w:cs="Arial"/>
                      <w:szCs w:val="21"/>
                    </w:rPr>
                  </w:pPr>
                  <w:r>
                    <w:rPr>
                      <w:rFonts w:hint="eastAsia" w:cs="Arial"/>
                      <w:szCs w:val="21"/>
                    </w:rPr>
                    <w:t>阴离子表面活性剂</w:t>
                  </w:r>
                </w:p>
              </w:tc>
              <w:tc>
                <w:tcPr>
                  <w:tcW w:w="1722" w:type="dxa"/>
                  <w:vAlign w:val="center"/>
                </w:tcPr>
                <w:p>
                  <w:pPr>
                    <w:jc w:val="center"/>
                    <w:rPr>
                      <w:rFonts w:cs="Arial"/>
                      <w:szCs w:val="21"/>
                    </w:rPr>
                  </w:pPr>
                  <w:r>
                    <w:rPr>
                      <w:rFonts w:hint="eastAsia" w:cs="Arial"/>
                      <w:szCs w:val="21"/>
                    </w:rPr>
                    <w:t>1.0</w:t>
                  </w:r>
                  <w:r>
                    <w:rPr>
                      <w:rFonts w:cs="Arial"/>
                      <w:szCs w:val="21"/>
                    </w:rPr>
                    <w:t>mg/L</w:t>
                  </w:r>
                </w:p>
              </w:tc>
              <w:tc>
                <w:tcPr>
                  <w:tcW w:w="1559" w:type="dxa"/>
                  <w:vMerge w:val="continue"/>
                  <w:vAlign w:val="center"/>
                </w:tcPr>
                <w:p>
                  <w:pPr>
                    <w:jc w:val="center"/>
                    <w:rPr>
                      <w:rFonts w:cs="Arial"/>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65" w:hRule="atLeast"/>
                <w:jc w:val="center"/>
              </w:trPr>
              <w:tc>
                <w:tcPr>
                  <w:tcW w:w="1250" w:type="dxa"/>
                  <w:vAlign w:val="center"/>
                </w:tcPr>
                <w:p>
                  <w:pPr>
                    <w:jc w:val="center"/>
                    <w:rPr>
                      <w:rFonts w:cs="Arial"/>
                      <w:szCs w:val="21"/>
                    </w:rPr>
                  </w:pPr>
                  <w:r>
                    <w:rPr>
                      <w:rFonts w:hint="eastAsia" w:cs="Arial"/>
                      <w:szCs w:val="21"/>
                    </w:rPr>
                    <w:t>总余氯</w:t>
                  </w:r>
                </w:p>
              </w:tc>
              <w:tc>
                <w:tcPr>
                  <w:tcW w:w="1985" w:type="dxa"/>
                  <w:vAlign w:val="center"/>
                </w:tcPr>
                <w:p>
                  <w:pPr>
                    <w:jc w:val="center"/>
                    <w:rPr>
                      <w:rFonts w:cs="Arial"/>
                      <w:szCs w:val="21"/>
                    </w:rPr>
                  </w:pPr>
                  <w:r>
                    <w:rPr>
                      <w:rFonts w:hint="eastAsia" w:cs="Arial"/>
                      <w:szCs w:val="21"/>
                    </w:rPr>
                    <w:t>接触30min后≥1.0，管网末端≥0.2</w:t>
                  </w:r>
                </w:p>
              </w:tc>
              <w:tc>
                <w:tcPr>
                  <w:tcW w:w="1737" w:type="dxa"/>
                  <w:vAlign w:val="center"/>
                </w:tcPr>
                <w:p>
                  <w:pPr>
                    <w:jc w:val="center"/>
                    <w:rPr>
                      <w:rFonts w:cs="Arial"/>
                      <w:szCs w:val="21"/>
                    </w:rPr>
                  </w:pPr>
                  <w:r>
                    <w:rPr>
                      <w:rFonts w:hint="eastAsia" w:cs="Arial"/>
                      <w:szCs w:val="21"/>
                    </w:rPr>
                    <w:t>总大肠菌群</w:t>
                  </w:r>
                </w:p>
              </w:tc>
              <w:tc>
                <w:tcPr>
                  <w:tcW w:w="1722" w:type="dxa"/>
                  <w:vAlign w:val="center"/>
                </w:tcPr>
                <w:p>
                  <w:pPr>
                    <w:jc w:val="center"/>
                    <w:rPr>
                      <w:rFonts w:cs="Arial"/>
                      <w:szCs w:val="21"/>
                    </w:rPr>
                  </w:pPr>
                  <w:r>
                    <w:rPr>
                      <w:rFonts w:hint="eastAsia" w:cs="Arial"/>
                      <w:szCs w:val="21"/>
                    </w:rPr>
                    <w:t>3个/L</w:t>
                  </w:r>
                </w:p>
              </w:tc>
              <w:tc>
                <w:tcPr>
                  <w:tcW w:w="1559" w:type="dxa"/>
                  <w:vMerge w:val="continue"/>
                  <w:vAlign w:val="center"/>
                </w:tcPr>
                <w:p>
                  <w:pPr>
                    <w:jc w:val="center"/>
                    <w:rPr>
                      <w:rFonts w:cs="Arial"/>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71" w:hRule="atLeast"/>
                <w:jc w:val="center"/>
              </w:trPr>
              <w:tc>
                <w:tcPr>
                  <w:tcW w:w="1250" w:type="dxa"/>
                  <w:vAlign w:val="center"/>
                </w:tcPr>
                <w:p>
                  <w:pPr>
                    <w:jc w:val="center"/>
                    <w:rPr>
                      <w:rFonts w:cs="Arial"/>
                      <w:szCs w:val="21"/>
                    </w:rPr>
                  </w:pPr>
                  <w:r>
                    <w:rPr>
                      <w:rFonts w:cs="Arial"/>
                      <w:szCs w:val="21"/>
                    </w:rPr>
                    <w:t>pH</w:t>
                  </w:r>
                  <w:r>
                    <w:rPr>
                      <w:rFonts w:hint="eastAsia" w:cs="Arial"/>
                      <w:szCs w:val="21"/>
                    </w:rPr>
                    <w:t>值</w:t>
                  </w:r>
                </w:p>
              </w:tc>
              <w:tc>
                <w:tcPr>
                  <w:tcW w:w="1985" w:type="dxa"/>
                  <w:vAlign w:val="center"/>
                </w:tcPr>
                <w:p>
                  <w:pPr>
                    <w:jc w:val="center"/>
                    <w:rPr>
                      <w:rFonts w:cs="Arial"/>
                      <w:szCs w:val="21"/>
                    </w:rPr>
                  </w:pPr>
                  <w:r>
                    <w:rPr>
                      <w:rFonts w:hint="eastAsia" w:cs="Arial"/>
                      <w:szCs w:val="21"/>
                    </w:rPr>
                    <w:t>6.0-9.0</w:t>
                  </w:r>
                </w:p>
              </w:tc>
              <w:tc>
                <w:tcPr>
                  <w:tcW w:w="1737" w:type="dxa"/>
                  <w:vAlign w:val="center"/>
                </w:tcPr>
                <w:p>
                  <w:pPr>
                    <w:jc w:val="center"/>
                    <w:rPr>
                      <w:rFonts w:cs="Arial"/>
                      <w:szCs w:val="21"/>
                    </w:rPr>
                  </w:pPr>
                  <w:r>
                    <w:rPr>
                      <w:rFonts w:hint="eastAsia" w:cs="Arial"/>
                      <w:szCs w:val="21"/>
                    </w:rPr>
                    <w:t>氨氮</w:t>
                  </w:r>
                </w:p>
              </w:tc>
              <w:tc>
                <w:tcPr>
                  <w:tcW w:w="1722" w:type="dxa"/>
                  <w:vAlign w:val="center"/>
                </w:tcPr>
                <w:p>
                  <w:pPr>
                    <w:jc w:val="center"/>
                    <w:rPr>
                      <w:rFonts w:cs="Arial"/>
                      <w:szCs w:val="21"/>
                    </w:rPr>
                  </w:pPr>
                  <w:r>
                    <w:rPr>
                      <w:rFonts w:hint="eastAsia" w:cs="Arial"/>
                      <w:szCs w:val="21"/>
                    </w:rPr>
                    <w:t>10</w:t>
                  </w:r>
                  <w:r>
                    <w:rPr>
                      <w:rFonts w:cs="Arial"/>
                      <w:szCs w:val="21"/>
                    </w:rPr>
                    <w:t>mg/L</w:t>
                  </w:r>
                </w:p>
              </w:tc>
              <w:tc>
                <w:tcPr>
                  <w:tcW w:w="1559" w:type="dxa"/>
                  <w:vMerge w:val="restart"/>
                  <w:vAlign w:val="center"/>
                </w:tcPr>
                <w:p>
                  <w:pPr>
                    <w:jc w:val="center"/>
                    <w:rPr>
                      <w:rFonts w:cs="Arial"/>
                      <w:szCs w:val="21"/>
                    </w:rPr>
                  </w:pPr>
                  <w:r>
                    <w:rPr>
                      <w:rFonts w:hint="eastAsia" w:cs="Arial"/>
                      <w:szCs w:val="21"/>
                    </w:rPr>
                    <w:t>GB/T18920-2002《城市杂用水水质标准》道路清扫、消防标准</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28" w:hRule="atLeast"/>
                <w:jc w:val="center"/>
              </w:trPr>
              <w:tc>
                <w:tcPr>
                  <w:tcW w:w="1250" w:type="dxa"/>
                  <w:vAlign w:val="center"/>
                </w:tcPr>
                <w:p>
                  <w:pPr>
                    <w:jc w:val="center"/>
                    <w:rPr>
                      <w:rFonts w:cs="Arial"/>
                      <w:szCs w:val="21"/>
                    </w:rPr>
                  </w:pPr>
                  <w:r>
                    <w:rPr>
                      <w:rFonts w:hint="eastAsia" w:cs="Arial"/>
                      <w:szCs w:val="21"/>
                    </w:rPr>
                    <w:t>生化需氧量</w:t>
                  </w:r>
                </w:p>
              </w:tc>
              <w:tc>
                <w:tcPr>
                  <w:tcW w:w="1985" w:type="dxa"/>
                  <w:vAlign w:val="center"/>
                </w:tcPr>
                <w:p>
                  <w:pPr>
                    <w:jc w:val="center"/>
                    <w:rPr>
                      <w:rFonts w:cs="Arial"/>
                      <w:szCs w:val="21"/>
                    </w:rPr>
                  </w:pPr>
                  <w:r>
                    <w:rPr>
                      <w:rFonts w:hint="eastAsia" w:cs="Arial"/>
                      <w:szCs w:val="21"/>
                    </w:rPr>
                    <w:t>15</w:t>
                  </w:r>
                  <w:r>
                    <w:rPr>
                      <w:rFonts w:cs="Arial"/>
                      <w:szCs w:val="21"/>
                    </w:rPr>
                    <w:t>mg/L</w:t>
                  </w:r>
                </w:p>
              </w:tc>
              <w:tc>
                <w:tcPr>
                  <w:tcW w:w="1737" w:type="dxa"/>
                  <w:vAlign w:val="center"/>
                </w:tcPr>
                <w:p>
                  <w:pPr>
                    <w:jc w:val="center"/>
                    <w:rPr>
                      <w:rFonts w:cs="Arial"/>
                      <w:szCs w:val="21"/>
                    </w:rPr>
                  </w:pPr>
                  <w:r>
                    <w:rPr>
                      <w:rFonts w:hint="eastAsia" w:cs="Arial"/>
                      <w:szCs w:val="21"/>
                    </w:rPr>
                    <w:t>阴离子表面活性剂</w:t>
                  </w:r>
                </w:p>
              </w:tc>
              <w:tc>
                <w:tcPr>
                  <w:tcW w:w="1722" w:type="dxa"/>
                  <w:vAlign w:val="center"/>
                </w:tcPr>
                <w:p>
                  <w:pPr>
                    <w:jc w:val="center"/>
                    <w:rPr>
                      <w:rFonts w:cs="Arial"/>
                      <w:szCs w:val="21"/>
                    </w:rPr>
                  </w:pPr>
                  <w:r>
                    <w:rPr>
                      <w:rFonts w:hint="eastAsia" w:cs="Arial"/>
                      <w:szCs w:val="21"/>
                    </w:rPr>
                    <w:t>1.0</w:t>
                  </w:r>
                  <w:r>
                    <w:rPr>
                      <w:rFonts w:cs="Arial"/>
                      <w:szCs w:val="21"/>
                    </w:rPr>
                    <w:t>mg/L</w:t>
                  </w:r>
                </w:p>
              </w:tc>
              <w:tc>
                <w:tcPr>
                  <w:tcW w:w="1559" w:type="dxa"/>
                  <w:vMerge w:val="continue"/>
                  <w:vAlign w:val="center"/>
                </w:tcPr>
                <w:p>
                  <w:pPr>
                    <w:jc w:val="center"/>
                    <w:rPr>
                      <w:rFonts w:cs="Arial"/>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71" w:hRule="atLeast"/>
                <w:jc w:val="center"/>
              </w:trPr>
              <w:tc>
                <w:tcPr>
                  <w:tcW w:w="1250" w:type="dxa"/>
                  <w:vAlign w:val="center"/>
                </w:tcPr>
                <w:p>
                  <w:pPr>
                    <w:jc w:val="center"/>
                    <w:rPr>
                      <w:rFonts w:cs="Arial"/>
                      <w:szCs w:val="21"/>
                    </w:rPr>
                  </w:pPr>
                  <w:r>
                    <w:rPr>
                      <w:rFonts w:hint="eastAsia" w:cs="Arial"/>
                      <w:szCs w:val="21"/>
                    </w:rPr>
                    <w:t>总余氯</w:t>
                  </w:r>
                </w:p>
              </w:tc>
              <w:tc>
                <w:tcPr>
                  <w:tcW w:w="1985" w:type="dxa"/>
                  <w:vAlign w:val="center"/>
                </w:tcPr>
                <w:p>
                  <w:pPr>
                    <w:jc w:val="center"/>
                    <w:rPr>
                      <w:rFonts w:cs="Arial"/>
                      <w:szCs w:val="21"/>
                    </w:rPr>
                  </w:pPr>
                  <w:r>
                    <w:rPr>
                      <w:rFonts w:hint="eastAsia" w:cs="Arial"/>
                      <w:szCs w:val="21"/>
                    </w:rPr>
                    <w:t>接触30min后≥1.0，管网末端≥0.2</w:t>
                  </w:r>
                </w:p>
              </w:tc>
              <w:tc>
                <w:tcPr>
                  <w:tcW w:w="1737" w:type="dxa"/>
                  <w:vAlign w:val="center"/>
                </w:tcPr>
                <w:p>
                  <w:pPr>
                    <w:jc w:val="center"/>
                    <w:rPr>
                      <w:rFonts w:cs="Arial"/>
                      <w:szCs w:val="21"/>
                    </w:rPr>
                  </w:pPr>
                  <w:r>
                    <w:rPr>
                      <w:rFonts w:hint="eastAsia" w:cs="Arial"/>
                      <w:szCs w:val="21"/>
                    </w:rPr>
                    <w:t>总大肠菌群</w:t>
                  </w:r>
                </w:p>
              </w:tc>
              <w:tc>
                <w:tcPr>
                  <w:tcW w:w="1722" w:type="dxa"/>
                  <w:vAlign w:val="center"/>
                </w:tcPr>
                <w:p>
                  <w:pPr>
                    <w:jc w:val="center"/>
                    <w:rPr>
                      <w:rFonts w:cs="Arial"/>
                      <w:szCs w:val="21"/>
                    </w:rPr>
                  </w:pPr>
                  <w:r>
                    <w:rPr>
                      <w:rFonts w:hint="eastAsia" w:cs="Arial"/>
                      <w:szCs w:val="21"/>
                    </w:rPr>
                    <w:t>3个/L</w:t>
                  </w:r>
                </w:p>
              </w:tc>
              <w:tc>
                <w:tcPr>
                  <w:tcW w:w="1559" w:type="dxa"/>
                  <w:vMerge w:val="continue"/>
                  <w:vAlign w:val="center"/>
                </w:tcPr>
                <w:p>
                  <w:pPr>
                    <w:jc w:val="center"/>
                    <w:rPr>
                      <w:rFonts w:cs="Arial"/>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71" w:hRule="atLeast"/>
                <w:jc w:val="center"/>
              </w:trPr>
              <w:tc>
                <w:tcPr>
                  <w:tcW w:w="1250" w:type="dxa"/>
                  <w:vAlign w:val="center"/>
                </w:tcPr>
                <w:p>
                  <w:pPr>
                    <w:jc w:val="center"/>
                    <w:rPr>
                      <w:rFonts w:cs="Arial"/>
                      <w:szCs w:val="21"/>
                    </w:rPr>
                  </w:pPr>
                  <w:r>
                    <w:rPr>
                      <w:rFonts w:cs="Arial"/>
                      <w:szCs w:val="21"/>
                    </w:rPr>
                    <w:t>pH</w:t>
                  </w:r>
                  <w:r>
                    <w:rPr>
                      <w:rFonts w:hint="eastAsia" w:cs="Arial"/>
                      <w:szCs w:val="21"/>
                    </w:rPr>
                    <w:t>值</w:t>
                  </w:r>
                </w:p>
              </w:tc>
              <w:tc>
                <w:tcPr>
                  <w:tcW w:w="1985" w:type="dxa"/>
                  <w:vAlign w:val="center"/>
                </w:tcPr>
                <w:p>
                  <w:pPr>
                    <w:jc w:val="center"/>
                    <w:rPr>
                      <w:rFonts w:cs="Arial"/>
                      <w:szCs w:val="21"/>
                    </w:rPr>
                  </w:pPr>
                  <w:r>
                    <w:rPr>
                      <w:rFonts w:hint="eastAsia" w:cs="Arial"/>
                      <w:szCs w:val="21"/>
                    </w:rPr>
                    <w:t>6.0-9.0</w:t>
                  </w:r>
                </w:p>
              </w:tc>
              <w:tc>
                <w:tcPr>
                  <w:tcW w:w="1737" w:type="dxa"/>
                  <w:vAlign w:val="center"/>
                </w:tcPr>
                <w:p>
                  <w:pPr>
                    <w:jc w:val="center"/>
                    <w:rPr>
                      <w:rFonts w:cs="Arial"/>
                      <w:szCs w:val="21"/>
                    </w:rPr>
                  </w:pPr>
                  <w:r>
                    <w:rPr>
                      <w:rFonts w:hint="eastAsia" w:cs="Arial"/>
                      <w:szCs w:val="21"/>
                    </w:rPr>
                    <w:t>悬浮物</w:t>
                  </w:r>
                </w:p>
              </w:tc>
              <w:tc>
                <w:tcPr>
                  <w:tcW w:w="1722" w:type="dxa"/>
                  <w:vAlign w:val="center"/>
                </w:tcPr>
                <w:p>
                  <w:pPr>
                    <w:jc w:val="center"/>
                    <w:rPr>
                      <w:rFonts w:cs="Arial"/>
                      <w:szCs w:val="21"/>
                    </w:rPr>
                  </w:pPr>
                  <w:r>
                    <w:rPr>
                      <w:rFonts w:hint="eastAsia" w:cs="Arial"/>
                      <w:szCs w:val="21"/>
                    </w:rPr>
                    <w:t>10</w:t>
                  </w:r>
                  <w:r>
                    <w:rPr>
                      <w:rFonts w:cs="Arial"/>
                      <w:szCs w:val="21"/>
                    </w:rPr>
                    <w:t>mg/L</w:t>
                  </w:r>
                </w:p>
              </w:tc>
              <w:tc>
                <w:tcPr>
                  <w:tcW w:w="1559" w:type="dxa"/>
                  <w:vMerge w:val="restart"/>
                  <w:vAlign w:val="center"/>
                </w:tcPr>
                <w:p>
                  <w:pPr>
                    <w:jc w:val="center"/>
                    <w:rPr>
                      <w:rFonts w:cs="Arial"/>
                      <w:szCs w:val="21"/>
                    </w:rPr>
                  </w:pPr>
                  <w:r>
                    <w:rPr>
                      <w:rFonts w:hint="eastAsia" w:cs="Arial"/>
                      <w:szCs w:val="21"/>
                    </w:rPr>
                    <w:t>GB/T18921-2002《景观环境用水水质标准》</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71" w:hRule="atLeast"/>
                <w:jc w:val="center"/>
              </w:trPr>
              <w:tc>
                <w:tcPr>
                  <w:tcW w:w="1250" w:type="dxa"/>
                  <w:vAlign w:val="center"/>
                </w:tcPr>
                <w:p>
                  <w:pPr>
                    <w:jc w:val="center"/>
                    <w:rPr>
                      <w:rFonts w:cs="Arial"/>
                      <w:szCs w:val="21"/>
                    </w:rPr>
                  </w:pPr>
                  <w:r>
                    <w:rPr>
                      <w:rFonts w:hint="eastAsia" w:cs="Arial"/>
                      <w:szCs w:val="21"/>
                    </w:rPr>
                    <w:t>生化需氧量</w:t>
                  </w:r>
                </w:p>
              </w:tc>
              <w:tc>
                <w:tcPr>
                  <w:tcW w:w="1985" w:type="dxa"/>
                  <w:vAlign w:val="center"/>
                </w:tcPr>
                <w:p>
                  <w:pPr>
                    <w:jc w:val="center"/>
                    <w:rPr>
                      <w:rFonts w:cs="Arial"/>
                      <w:szCs w:val="21"/>
                    </w:rPr>
                  </w:pPr>
                  <w:r>
                    <w:rPr>
                      <w:rFonts w:hint="eastAsia" w:cs="Arial"/>
                      <w:szCs w:val="21"/>
                    </w:rPr>
                    <w:t>6</w:t>
                  </w:r>
                  <w:r>
                    <w:rPr>
                      <w:rFonts w:cs="Arial"/>
                      <w:szCs w:val="21"/>
                    </w:rPr>
                    <w:t>mg/L</w:t>
                  </w:r>
                </w:p>
              </w:tc>
              <w:tc>
                <w:tcPr>
                  <w:tcW w:w="1737" w:type="dxa"/>
                  <w:vAlign w:val="center"/>
                </w:tcPr>
                <w:p>
                  <w:pPr>
                    <w:jc w:val="center"/>
                    <w:rPr>
                      <w:rFonts w:cs="Arial"/>
                      <w:szCs w:val="21"/>
                    </w:rPr>
                  </w:pPr>
                  <w:r>
                    <w:rPr>
                      <w:rFonts w:hint="eastAsia" w:cs="Arial"/>
                      <w:szCs w:val="21"/>
                    </w:rPr>
                    <w:t>总磷</w:t>
                  </w:r>
                </w:p>
              </w:tc>
              <w:tc>
                <w:tcPr>
                  <w:tcW w:w="1722" w:type="dxa"/>
                  <w:vAlign w:val="center"/>
                </w:tcPr>
                <w:p>
                  <w:pPr>
                    <w:jc w:val="center"/>
                    <w:rPr>
                      <w:rFonts w:cs="Arial"/>
                      <w:szCs w:val="21"/>
                    </w:rPr>
                  </w:pPr>
                  <w:r>
                    <w:rPr>
                      <w:rFonts w:hint="eastAsia" w:cs="Arial"/>
                      <w:szCs w:val="21"/>
                    </w:rPr>
                    <w:t>0.5</w:t>
                  </w:r>
                  <w:r>
                    <w:rPr>
                      <w:rFonts w:cs="Arial"/>
                      <w:szCs w:val="21"/>
                    </w:rPr>
                    <w:t>mg/L</w:t>
                  </w:r>
                </w:p>
              </w:tc>
              <w:tc>
                <w:tcPr>
                  <w:tcW w:w="1559" w:type="dxa"/>
                  <w:vMerge w:val="continue"/>
                  <w:vAlign w:val="center"/>
                </w:tcPr>
                <w:p>
                  <w:pPr>
                    <w:jc w:val="center"/>
                    <w:rPr>
                      <w:rFonts w:cs="Arial"/>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71" w:hRule="atLeast"/>
                <w:jc w:val="center"/>
              </w:trPr>
              <w:tc>
                <w:tcPr>
                  <w:tcW w:w="1250" w:type="dxa"/>
                  <w:vAlign w:val="center"/>
                </w:tcPr>
                <w:p>
                  <w:pPr>
                    <w:jc w:val="center"/>
                    <w:rPr>
                      <w:rFonts w:cs="Arial"/>
                      <w:szCs w:val="21"/>
                    </w:rPr>
                  </w:pPr>
                  <w:r>
                    <w:rPr>
                      <w:rFonts w:hint="eastAsia" w:cs="Arial"/>
                      <w:szCs w:val="21"/>
                    </w:rPr>
                    <w:t>余氯</w:t>
                  </w:r>
                </w:p>
              </w:tc>
              <w:tc>
                <w:tcPr>
                  <w:tcW w:w="1985" w:type="dxa"/>
                  <w:vAlign w:val="center"/>
                </w:tcPr>
                <w:p>
                  <w:pPr>
                    <w:jc w:val="center"/>
                    <w:rPr>
                      <w:rFonts w:cs="Arial"/>
                      <w:szCs w:val="21"/>
                    </w:rPr>
                  </w:pPr>
                  <w:r>
                    <w:rPr>
                      <w:rFonts w:hint="eastAsia" w:cs="Arial"/>
                      <w:szCs w:val="21"/>
                    </w:rPr>
                    <w:t>≥0.05</w:t>
                  </w:r>
                  <w:r>
                    <w:rPr>
                      <w:rFonts w:cs="Arial"/>
                      <w:szCs w:val="21"/>
                    </w:rPr>
                    <w:t>mg/L</w:t>
                  </w:r>
                </w:p>
              </w:tc>
              <w:tc>
                <w:tcPr>
                  <w:tcW w:w="1737" w:type="dxa"/>
                  <w:vAlign w:val="center"/>
                </w:tcPr>
                <w:p>
                  <w:pPr>
                    <w:jc w:val="center"/>
                    <w:rPr>
                      <w:rFonts w:cs="Arial"/>
                      <w:szCs w:val="21"/>
                    </w:rPr>
                  </w:pPr>
                  <w:r>
                    <w:rPr>
                      <w:rFonts w:hint="eastAsia" w:cs="Arial"/>
                      <w:szCs w:val="21"/>
                    </w:rPr>
                    <w:t>氨氮</w:t>
                  </w:r>
                </w:p>
              </w:tc>
              <w:tc>
                <w:tcPr>
                  <w:tcW w:w="1722" w:type="dxa"/>
                  <w:vAlign w:val="center"/>
                </w:tcPr>
                <w:p>
                  <w:pPr>
                    <w:jc w:val="center"/>
                    <w:rPr>
                      <w:rFonts w:cs="Arial"/>
                      <w:szCs w:val="21"/>
                    </w:rPr>
                  </w:pPr>
                  <w:r>
                    <w:rPr>
                      <w:rFonts w:hint="eastAsia" w:cs="Arial"/>
                      <w:szCs w:val="21"/>
                    </w:rPr>
                    <w:t>5</w:t>
                  </w:r>
                  <w:r>
                    <w:rPr>
                      <w:rFonts w:cs="Arial"/>
                      <w:szCs w:val="21"/>
                    </w:rPr>
                    <w:t>mg/L</w:t>
                  </w:r>
                </w:p>
              </w:tc>
              <w:tc>
                <w:tcPr>
                  <w:tcW w:w="1559" w:type="dxa"/>
                  <w:vMerge w:val="continue"/>
                  <w:vAlign w:val="center"/>
                </w:tcPr>
                <w:p>
                  <w:pPr>
                    <w:jc w:val="center"/>
                    <w:rPr>
                      <w:rFonts w:cs="Arial"/>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71" w:hRule="atLeast"/>
                <w:jc w:val="center"/>
              </w:trPr>
              <w:tc>
                <w:tcPr>
                  <w:tcW w:w="1250" w:type="dxa"/>
                  <w:vAlign w:val="center"/>
                </w:tcPr>
                <w:p>
                  <w:pPr>
                    <w:jc w:val="center"/>
                    <w:rPr>
                      <w:rFonts w:cs="Arial"/>
                      <w:szCs w:val="21"/>
                    </w:rPr>
                  </w:pPr>
                  <w:r>
                    <w:rPr>
                      <w:rFonts w:hint="eastAsia" w:cs="Arial"/>
                      <w:szCs w:val="21"/>
                    </w:rPr>
                    <w:t>粪大肠菌群</w:t>
                  </w:r>
                </w:p>
              </w:tc>
              <w:tc>
                <w:tcPr>
                  <w:tcW w:w="1985" w:type="dxa"/>
                  <w:vAlign w:val="center"/>
                </w:tcPr>
                <w:p>
                  <w:pPr>
                    <w:jc w:val="center"/>
                    <w:rPr>
                      <w:rFonts w:cs="Arial"/>
                      <w:szCs w:val="21"/>
                    </w:rPr>
                  </w:pPr>
                  <w:r>
                    <w:rPr>
                      <w:rFonts w:hint="eastAsia" w:cs="Arial"/>
                      <w:szCs w:val="21"/>
                    </w:rPr>
                    <w:t>2000个/L</w:t>
                  </w:r>
                </w:p>
              </w:tc>
              <w:tc>
                <w:tcPr>
                  <w:tcW w:w="1737" w:type="dxa"/>
                  <w:vAlign w:val="center"/>
                </w:tcPr>
                <w:p>
                  <w:pPr>
                    <w:jc w:val="center"/>
                    <w:rPr>
                      <w:rFonts w:cs="Arial"/>
                      <w:szCs w:val="21"/>
                    </w:rPr>
                  </w:pPr>
                  <w:r>
                    <w:rPr>
                      <w:rFonts w:hint="eastAsia" w:cs="Arial"/>
                      <w:szCs w:val="21"/>
                    </w:rPr>
                    <w:t>阴离子表面活性剂</w:t>
                  </w:r>
                </w:p>
              </w:tc>
              <w:tc>
                <w:tcPr>
                  <w:tcW w:w="1722" w:type="dxa"/>
                  <w:vAlign w:val="center"/>
                </w:tcPr>
                <w:p>
                  <w:pPr>
                    <w:jc w:val="center"/>
                    <w:rPr>
                      <w:rFonts w:cs="Arial"/>
                      <w:szCs w:val="21"/>
                    </w:rPr>
                  </w:pPr>
                  <w:r>
                    <w:rPr>
                      <w:rFonts w:hint="eastAsia" w:cs="Arial"/>
                      <w:szCs w:val="21"/>
                    </w:rPr>
                    <w:t>0.5</w:t>
                  </w:r>
                  <w:r>
                    <w:rPr>
                      <w:rFonts w:cs="Arial"/>
                      <w:szCs w:val="21"/>
                    </w:rPr>
                    <w:t>mg/L</w:t>
                  </w:r>
                </w:p>
              </w:tc>
              <w:tc>
                <w:tcPr>
                  <w:tcW w:w="1559" w:type="dxa"/>
                  <w:vMerge w:val="continue"/>
                  <w:vAlign w:val="center"/>
                </w:tcPr>
                <w:p>
                  <w:pPr>
                    <w:jc w:val="center"/>
                    <w:rPr>
                      <w:rFonts w:cs="Arial"/>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3" w:hRule="atLeast"/>
                <w:jc w:val="center"/>
              </w:trPr>
              <w:tc>
                <w:tcPr>
                  <w:tcW w:w="1250" w:type="dxa"/>
                  <w:vAlign w:val="center"/>
                </w:tcPr>
                <w:p>
                  <w:pPr>
                    <w:jc w:val="center"/>
                    <w:rPr>
                      <w:rFonts w:cs="Arial"/>
                      <w:szCs w:val="21"/>
                    </w:rPr>
                  </w:pPr>
                  <w:r>
                    <w:rPr>
                      <w:rFonts w:hint="eastAsia" w:cs="Arial"/>
                      <w:szCs w:val="21"/>
                    </w:rPr>
                    <w:t>石油类</w:t>
                  </w:r>
                </w:p>
              </w:tc>
              <w:tc>
                <w:tcPr>
                  <w:tcW w:w="1985" w:type="dxa"/>
                  <w:vAlign w:val="center"/>
                </w:tcPr>
                <w:p>
                  <w:pPr>
                    <w:jc w:val="center"/>
                    <w:rPr>
                      <w:rFonts w:cs="Arial"/>
                      <w:szCs w:val="21"/>
                    </w:rPr>
                  </w:pPr>
                  <w:r>
                    <w:rPr>
                      <w:rFonts w:hint="eastAsia" w:cs="Arial"/>
                      <w:szCs w:val="21"/>
                    </w:rPr>
                    <w:t>1.0</w:t>
                  </w:r>
                  <w:r>
                    <w:rPr>
                      <w:rFonts w:cs="Arial"/>
                      <w:szCs w:val="21"/>
                    </w:rPr>
                    <w:t>mg/L</w:t>
                  </w:r>
                </w:p>
              </w:tc>
              <w:tc>
                <w:tcPr>
                  <w:tcW w:w="1737" w:type="dxa"/>
                  <w:vAlign w:val="center"/>
                </w:tcPr>
                <w:p>
                  <w:pPr>
                    <w:jc w:val="center"/>
                    <w:rPr>
                      <w:rFonts w:cs="Arial"/>
                      <w:szCs w:val="21"/>
                    </w:rPr>
                  </w:pPr>
                  <w:r>
                    <w:rPr>
                      <w:rFonts w:hint="eastAsia" w:cs="Arial"/>
                      <w:szCs w:val="21"/>
                    </w:rPr>
                    <w:t>/</w:t>
                  </w:r>
                </w:p>
              </w:tc>
              <w:tc>
                <w:tcPr>
                  <w:tcW w:w="1722" w:type="dxa"/>
                  <w:vAlign w:val="center"/>
                </w:tcPr>
                <w:p>
                  <w:pPr>
                    <w:jc w:val="center"/>
                    <w:rPr>
                      <w:rFonts w:cs="Arial"/>
                      <w:szCs w:val="21"/>
                    </w:rPr>
                  </w:pPr>
                  <w:r>
                    <w:rPr>
                      <w:rFonts w:hint="eastAsia" w:cs="Arial"/>
                      <w:szCs w:val="21"/>
                    </w:rPr>
                    <w:t>/</w:t>
                  </w:r>
                </w:p>
              </w:tc>
              <w:tc>
                <w:tcPr>
                  <w:tcW w:w="1559" w:type="dxa"/>
                  <w:vMerge w:val="continue"/>
                  <w:tcBorders>
                    <w:bottom w:val="single" w:color="auto" w:sz="4" w:space="0"/>
                  </w:tcBorders>
                  <w:vAlign w:val="center"/>
                </w:tcPr>
                <w:p>
                  <w:pPr>
                    <w:jc w:val="center"/>
                    <w:rPr>
                      <w:rFonts w:cs="Arial"/>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3" w:hRule="atLeast"/>
                <w:jc w:val="center"/>
              </w:trPr>
              <w:tc>
                <w:tcPr>
                  <w:tcW w:w="1250" w:type="dxa"/>
                  <w:vAlign w:val="center"/>
                </w:tcPr>
                <w:p>
                  <w:pPr>
                    <w:jc w:val="center"/>
                    <w:rPr>
                      <w:rFonts w:cs="Arial"/>
                      <w:szCs w:val="21"/>
                    </w:rPr>
                  </w:pPr>
                  <w:r>
                    <w:rPr>
                      <w:rFonts w:cs="Arial"/>
                      <w:szCs w:val="21"/>
                    </w:rPr>
                    <w:t>pH</w:t>
                  </w:r>
                  <w:r>
                    <w:rPr>
                      <w:rFonts w:hint="eastAsia" w:cs="Arial"/>
                      <w:szCs w:val="21"/>
                    </w:rPr>
                    <w:t>值</w:t>
                  </w:r>
                </w:p>
              </w:tc>
              <w:tc>
                <w:tcPr>
                  <w:tcW w:w="1985" w:type="dxa"/>
                  <w:vAlign w:val="center"/>
                </w:tcPr>
                <w:p>
                  <w:pPr>
                    <w:jc w:val="center"/>
                    <w:rPr>
                      <w:rFonts w:cs="Arial"/>
                      <w:szCs w:val="21"/>
                    </w:rPr>
                  </w:pPr>
                  <w:r>
                    <w:rPr>
                      <w:rFonts w:hint="eastAsia" w:cs="Arial"/>
                      <w:szCs w:val="21"/>
                    </w:rPr>
                    <w:t>6.0-9.0</w:t>
                  </w:r>
                </w:p>
              </w:tc>
              <w:tc>
                <w:tcPr>
                  <w:tcW w:w="1737" w:type="dxa"/>
                  <w:vAlign w:val="center"/>
                </w:tcPr>
                <w:p>
                  <w:pPr>
                    <w:jc w:val="center"/>
                    <w:rPr>
                      <w:rFonts w:cs="Arial"/>
                      <w:szCs w:val="21"/>
                    </w:rPr>
                  </w:pPr>
                  <w:r>
                    <w:rPr>
                      <w:rFonts w:hint="eastAsia" w:cs="Arial"/>
                      <w:szCs w:val="21"/>
                    </w:rPr>
                    <w:t>氨氮</w:t>
                  </w:r>
                </w:p>
              </w:tc>
              <w:tc>
                <w:tcPr>
                  <w:tcW w:w="1722" w:type="dxa"/>
                  <w:vAlign w:val="center"/>
                </w:tcPr>
                <w:p>
                  <w:pPr>
                    <w:jc w:val="center"/>
                    <w:rPr>
                      <w:rFonts w:cs="Arial"/>
                      <w:szCs w:val="21"/>
                    </w:rPr>
                  </w:pPr>
                  <w:r>
                    <w:rPr>
                      <w:rFonts w:hint="eastAsia" w:cs="Arial"/>
                      <w:szCs w:val="21"/>
                    </w:rPr>
                    <w:t>20</w:t>
                  </w:r>
                  <w:r>
                    <w:rPr>
                      <w:rFonts w:cs="Arial"/>
                      <w:szCs w:val="21"/>
                    </w:rPr>
                    <w:t>mg/L</w:t>
                  </w:r>
                </w:p>
              </w:tc>
              <w:tc>
                <w:tcPr>
                  <w:tcW w:w="1559" w:type="dxa"/>
                  <w:vMerge w:val="restart"/>
                  <w:tcBorders>
                    <w:top w:val="single" w:color="auto" w:sz="4" w:space="0"/>
                    <w:bottom w:val="double" w:color="auto" w:sz="4" w:space="0"/>
                  </w:tcBorders>
                  <w:shd w:val="clear" w:color="auto" w:fill="EEECE1" w:themeFill="background2"/>
                  <w:vAlign w:val="center"/>
                </w:tcPr>
                <w:p>
                  <w:pPr>
                    <w:jc w:val="center"/>
                    <w:rPr>
                      <w:rFonts w:cs="Arial"/>
                      <w:szCs w:val="21"/>
                    </w:rPr>
                  </w:pPr>
                  <w:r>
                    <w:rPr>
                      <w:rFonts w:hint="eastAsia" w:cs="Arial"/>
                      <w:szCs w:val="21"/>
                    </w:rPr>
                    <w:t>GB25499-2010《城市污水再生利用 绿地灌溉水质标准》</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3" w:hRule="atLeast"/>
                <w:jc w:val="center"/>
              </w:trPr>
              <w:tc>
                <w:tcPr>
                  <w:tcW w:w="1250" w:type="dxa"/>
                  <w:vAlign w:val="center"/>
                </w:tcPr>
                <w:p>
                  <w:pPr>
                    <w:jc w:val="center"/>
                    <w:rPr>
                      <w:rFonts w:cs="Arial"/>
                      <w:szCs w:val="21"/>
                    </w:rPr>
                  </w:pPr>
                  <w:r>
                    <w:rPr>
                      <w:rFonts w:hint="eastAsia" w:cs="Arial"/>
                      <w:szCs w:val="21"/>
                    </w:rPr>
                    <w:t>生化需氧量</w:t>
                  </w:r>
                </w:p>
              </w:tc>
              <w:tc>
                <w:tcPr>
                  <w:tcW w:w="1985" w:type="dxa"/>
                  <w:vAlign w:val="center"/>
                </w:tcPr>
                <w:p>
                  <w:pPr>
                    <w:jc w:val="center"/>
                    <w:rPr>
                      <w:rFonts w:cs="Arial"/>
                      <w:szCs w:val="21"/>
                    </w:rPr>
                  </w:pPr>
                  <w:r>
                    <w:rPr>
                      <w:rFonts w:hint="eastAsia" w:cs="Arial"/>
                      <w:szCs w:val="21"/>
                    </w:rPr>
                    <w:t>20</w:t>
                  </w:r>
                  <w:r>
                    <w:rPr>
                      <w:rFonts w:cs="Arial"/>
                      <w:szCs w:val="21"/>
                    </w:rPr>
                    <w:t>mg/L</w:t>
                  </w:r>
                </w:p>
              </w:tc>
              <w:tc>
                <w:tcPr>
                  <w:tcW w:w="1737" w:type="dxa"/>
                  <w:vAlign w:val="center"/>
                </w:tcPr>
                <w:p>
                  <w:pPr>
                    <w:jc w:val="center"/>
                    <w:rPr>
                      <w:rFonts w:cs="Arial"/>
                      <w:szCs w:val="21"/>
                    </w:rPr>
                  </w:pPr>
                  <w:r>
                    <w:rPr>
                      <w:rFonts w:hint="eastAsia" w:cs="Arial"/>
                      <w:szCs w:val="21"/>
                    </w:rPr>
                    <w:t>阴离子表面活性剂</w:t>
                  </w:r>
                </w:p>
              </w:tc>
              <w:tc>
                <w:tcPr>
                  <w:tcW w:w="1722" w:type="dxa"/>
                  <w:vAlign w:val="center"/>
                </w:tcPr>
                <w:p>
                  <w:pPr>
                    <w:jc w:val="center"/>
                    <w:rPr>
                      <w:rFonts w:cs="Arial"/>
                      <w:szCs w:val="21"/>
                    </w:rPr>
                  </w:pPr>
                  <w:r>
                    <w:rPr>
                      <w:rFonts w:hint="eastAsia" w:cs="Arial"/>
                      <w:szCs w:val="21"/>
                    </w:rPr>
                    <w:t>1.0</w:t>
                  </w:r>
                  <w:r>
                    <w:rPr>
                      <w:rFonts w:cs="Arial"/>
                      <w:szCs w:val="21"/>
                    </w:rPr>
                    <w:t>mg/L</w:t>
                  </w:r>
                </w:p>
              </w:tc>
              <w:tc>
                <w:tcPr>
                  <w:tcW w:w="1559" w:type="dxa"/>
                  <w:vMerge w:val="continue"/>
                  <w:tcBorders>
                    <w:top w:val="double" w:color="auto" w:sz="4" w:space="0"/>
                    <w:bottom w:val="double" w:color="auto" w:sz="4" w:space="0"/>
                  </w:tcBorders>
                  <w:shd w:val="clear" w:color="auto" w:fill="EEECE1" w:themeFill="background2"/>
                  <w:vAlign w:val="center"/>
                </w:tcPr>
                <w:p>
                  <w:pPr>
                    <w:jc w:val="center"/>
                    <w:rPr>
                      <w:rFonts w:cs="Arial"/>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3" w:hRule="atLeast"/>
                <w:jc w:val="center"/>
              </w:trPr>
              <w:tc>
                <w:tcPr>
                  <w:tcW w:w="1250" w:type="dxa"/>
                  <w:vAlign w:val="center"/>
                </w:tcPr>
                <w:p>
                  <w:pPr>
                    <w:jc w:val="center"/>
                    <w:rPr>
                      <w:rFonts w:cs="Arial"/>
                      <w:szCs w:val="21"/>
                    </w:rPr>
                  </w:pPr>
                  <w:r>
                    <w:rPr>
                      <w:rFonts w:hint="eastAsia" w:cs="Arial"/>
                      <w:szCs w:val="21"/>
                    </w:rPr>
                    <w:t>总余氯</w:t>
                  </w:r>
                </w:p>
              </w:tc>
              <w:tc>
                <w:tcPr>
                  <w:tcW w:w="1985" w:type="dxa"/>
                  <w:vAlign w:val="center"/>
                </w:tcPr>
                <w:p>
                  <w:pPr>
                    <w:jc w:val="center"/>
                    <w:rPr>
                      <w:rFonts w:cs="Arial"/>
                      <w:szCs w:val="21"/>
                    </w:rPr>
                  </w:pPr>
                  <w:r>
                    <w:rPr>
                      <w:rFonts w:hint="eastAsia" w:ascii="宋体" w:hAnsi="宋体" w:cs="Arial"/>
                      <w:szCs w:val="21"/>
                    </w:rPr>
                    <w:t>0.2≤</w:t>
                  </w:r>
                  <w:r>
                    <w:rPr>
                      <w:rFonts w:hint="eastAsia" w:cs="Arial"/>
                      <w:szCs w:val="21"/>
                    </w:rPr>
                    <w:t>管网末端</w:t>
                  </w:r>
                  <w:r>
                    <w:rPr>
                      <w:rFonts w:hint="eastAsia" w:ascii="宋体" w:hAnsi="宋体" w:cs="Arial"/>
                      <w:szCs w:val="21"/>
                    </w:rPr>
                    <w:t>≤</w:t>
                  </w:r>
                  <w:r>
                    <w:rPr>
                      <w:rFonts w:hint="eastAsia" w:cs="Arial"/>
                      <w:szCs w:val="21"/>
                    </w:rPr>
                    <w:t>0.5</w:t>
                  </w:r>
                </w:p>
              </w:tc>
              <w:tc>
                <w:tcPr>
                  <w:tcW w:w="1737" w:type="dxa"/>
                  <w:vAlign w:val="center"/>
                </w:tcPr>
                <w:p>
                  <w:pPr>
                    <w:jc w:val="center"/>
                    <w:rPr>
                      <w:rFonts w:cs="Arial"/>
                      <w:szCs w:val="21"/>
                    </w:rPr>
                  </w:pPr>
                  <w:r>
                    <w:rPr>
                      <w:rFonts w:hint="eastAsia" w:cs="Arial"/>
                      <w:szCs w:val="21"/>
                    </w:rPr>
                    <w:t>粪大肠菌群</w:t>
                  </w:r>
                </w:p>
              </w:tc>
              <w:tc>
                <w:tcPr>
                  <w:tcW w:w="1722" w:type="dxa"/>
                  <w:vAlign w:val="center"/>
                </w:tcPr>
                <w:p>
                  <w:pPr>
                    <w:jc w:val="center"/>
                    <w:rPr>
                      <w:rFonts w:cs="Arial"/>
                      <w:szCs w:val="21"/>
                    </w:rPr>
                  </w:pPr>
                  <w:r>
                    <w:rPr>
                      <w:rFonts w:hint="eastAsia" w:ascii="宋体" w:hAnsi="宋体" w:cs="Arial"/>
                      <w:szCs w:val="21"/>
                    </w:rPr>
                    <w:t>≤</w:t>
                  </w:r>
                  <w:r>
                    <w:rPr>
                      <w:rFonts w:hint="eastAsia" w:cs="Arial"/>
                      <w:szCs w:val="21"/>
                    </w:rPr>
                    <w:t>200个/L（非限制性绿地），</w:t>
                  </w:r>
                  <w:r>
                    <w:rPr>
                      <w:rFonts w:hint="eastAsia" w:ascii="宋体" w:hAnsi="宋体" w:cs="Arial"/>
                      <w:szCs w:val="21"/>
                    </w:rPr>
                    <w:t>≤</w:t>
                  </w:r>
                  <w:r>
                    <w:rPr>
                      <w:rFonts w:hint="eastAsia" w:cs="Arial"/>
                      <w:szCs w:val="21"/>
                    </w:rPr>
                    <w:t>1000个/L（限制性绿地）</w:t>
                  </w:r>
                </w:p>
              </w:tc>
              <w:tc>
                <w:tcPr>
                  <w:tcW w:w="1559" w:type="dxa"/>
                  <w:vMerge w:val="continue"/>
                  <w:tcBorders>
                    <w:top w:val="double" w:color="auto" w:sz="4" w:space="0"/>
                    <w:bottom w:val="double" w:color="auto" w:sz="4" w:space="0"/>
                  </w:tcBorders>
                  <w:shd w:val="clear" w:color="auto" w:fill="EEECE1" w:themeFill="background2"/>
                  <w:vAlign w:val="center"/>
                </w:tcPr>
                <w:p>
                  <w:pPr>
                    <w:jc w:val="center"/>
                    <w:rPr>
                      <w:rFonts w:cs="Arial"/>
                      <w:szCs w:val="21"/>
                    </w:rPr>
                  </w:pPr>
                </w:p>
              </w:tc>
            </w:tr>
          </w:tbl>
          <w:p>
            <w:pPr>
              <w:snapToGrid w:val="0"/>
              <w:spacing w:line="360" w:lineRule="auto"/>
              <w:rPr>
                <w:b/>
                <w:sz w:val="24"/>
                <w:szCs w:val="28"/>
              </w:rPr>
            </w:pPr>
            <w:r>
              <w:rPr>
                <w:rFonts w:hint="eastAsia"/>
                <w:b/>
                <w:sz w:val="24"/>
                <w:szCs w:val="28"/>
              </w:rPr>
              <w:t>5.2监测分析方法及质量控制措施</w:t>
            </w:r>
          </w:p>
          <w:p>
            <w:pPr>
              <w:snapToGrid w:val="0"/>
              <w:spacing w:line="400" w:lineRule="exact"/>
              <w:ind w:firstLine="480" w:firstLineChars="200"/>
              <w:rPr>
                <w:sz w:val="24"/>
                <w:szCs w:val="28"/>
              </w:rPr>
            </w:pPr>
            <w:r>
              <w:rPr>
                <w:rFonts w:hint="eastAsia"/>
                <w:sz w:val="24"/>
                <w:szCs w:val="28"/>
              </w:rPr>
              <w:t>依据《环境监测质量管理技术导则》（HJ630-2011），本次验收监测质量保证和质量控制措施如下：</w:t>
            </w:r>
          </w:p>
          <w:p>
            <w:pPr>
              <w:snapToGrid w:val="0"/>
              <w:spacing w:line="400" w:lineRule="exact"/>
              <w:ind w:firstLine="480" w:firstLineChars="200"/>
              <w:rPr>
                <w:sz w:val="24"/>
                <w:szCs w:val="28"/>
              </w:rPr>
            </w:pPr>
            <w:r>
              <w:rPr>
                <w:rFonts w:hint="eastAsia"/>
                <w:sz w:val="24"/>
                <w:szCs w:val="28"/>
              </w:rPr>
              <w:t>（1）现场工况依据《建设项目环境保护设施竣工验收监测技术要求（试行）》的相关规定，在达到设计能力75%以上情况下进行。</w:t>
            </w:r>
          </w:p>
          <w:p>
            <w:pPr>
              <w:snapToGrid w:val="0"/>
              <w:spacing w:line="400" w:lineRule="exact"/>
              <w:ind w:firstLine="480" w:firstLineChars="200"/>
              <w:rPr>
                <w:sz w:val="24"/>
                <w:szCs w:val="28"/>
              </w:rPr>
            </w:pPr>
            <w:r>
              <w:rPr>
                <w:rFonts w:hint="eastAsia"/>
                <w:sz w:val="24"/>
                <w:szCs w:val="28"/>
              </w:rPr>
              <w:t>（2）水质样品的采集、运输、保存严格按照《地表水和污水监测技术规范》（HJ/T91-2002）、《水质 采样技术方案设计技术指导》（HJ495-2009）、《水质 采样技术导则》（HJ494-2009）和《水质采样 样品的保存和管理技术规定》（HJ493-2009）的技术要求进行。分析方法为我站认证有效方法。各监测项目具体监测分析方法见表5-3。</w:t>
            </w:r>
          </w:p>
          <w:p>
            <w:pPr>
              <w:pStyle w:val="8"/>
              <w:spacing w:line="400" w:lineRule="exact"/>
              <w:ind w:firstLine="480"/>
              <w:rPr>
                <w:b/>
                <w:bCs/>
                <w:sz w:val="24"/>
                <w:szCs w:val="28"/>
              </w:rPr>
            </w:pPr>
            <w:r>
              <w:rPr>
                <w:rFonts w:hint="eastAsia"/>
                <w:sz w:val="24"/>
                <w:szCs w:val="28"/>
              </w:rPr>
              <w:t>（3）环境空气监测严格按照《环境空气质量标准》（GB3095-2012）、《环境空气质量监测规范（试行）》（国家环保总局公告 2007年第4号）和《环境质量</w:t>
            </w:r>
          </w:p>
        </w:tc>
      </w:tr>
    </w:tbl>
    <w:p>
      <w:pPr>
        <w:spacing w:line="360" w:lineRule="auto"/>
        <w:rPr>
          <w:b/>
          <w:bCs/>
          <w:sz w:val="24"/>
          <w:szCs w:val="28"/>
        </w:rPr>
      </w:pPr>
      <w:r>
        <w:rPr>
          <w:rFonts w:hint="eastAsia"/>
          <w:b/>
          <w:bCs/>
          <w:sz w:val="24"/>
          <w:szCs w:val="28"/>
        </w:rPr>
        <w:t>续表五  验收标准及标准限值</w:t>
      </w:r>
    </w:p>
    <w:tbl>
      <w:tblPr>
        <w:tblStyle w:val="24"/>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54" w:hRule="atLeast"/>
        </w:trPr>
        <w:tc>
          <w:tcPr>
            <w:tcW w:w="8755" w:type="dxa"/>
          </w:tcPr>
          <w:p>
            <w:pPr>
              <w:snapToGrid w:val="0"/>
              <w:spacing w:line="360" w:lineRule="auto"/>
              <w:rPr>
                <w:sz w:val="24"/>
                <w:szCs w:val="28"/>
              </w:rPr>
            </w:pPr>
            <w:r>
              <w:rPr>
                <w:rFonts w:hint="eastAsia"/>
                <w:sz w:val="24"/>
                <w:szCs w:val="28"/>
              </w:rPr>
              <w:t>手工监测技术规范》（HJ/T194－2005）进行。废气监测严格按照《大气污染物无组织排放监测技术导则》（HJ/T55-2000）和《固定源废气监测技术规范》（HJ/T397-2007）进行。其中监测前，按规定对采样系统的气密性进行检查，对使用的仪器进行流量和浓度校准，废气测试仪现场检漏。分析方法为我站认证有效方法。项目具体监测分析方法见表5-4。</w:t>
            </w:r>
          </w:p>
          <w:p>
            <w:pPr>
              <w:pStyle w:val="8"/>
              <w:spacing w:line="360" w:lineRule="auto"/>
              <w:ind w:firstLine="480"/>
              <w:rPr>
                <w:sz w:val="24"/>
                <w:szCs w:val="28"/>
              </w:rPr>
            </w:pPr>
            <w:r>
              <w:rPr>
                <w:rFonts w:hint="eastAsia"/>
                <w:sz w:val="24"/>
                <w:szCs w:val="28"/>
              </w:rPr>
              <w:t>（4）噪声监测按照《声环境质量标准》（GB3096-2008）或《工业企业厂界环境噪声排放标准》（GB12348-2008）中的规定进行，噪声测量仪符合《声级计电声性能及测量方法》（GB3785-1983）的规定。其中测量前后进行校准，校准示值偏差不大于0.5分贝。</w:t>
            </w:r>
          </w:p>
          <w:p>
            <w:pPr>
              <w:pStyle w:val="8"/>
              <w:spacing w:line="360" w:lineRule="auto"/>
              <w:ind w:firstLine="480"/>
              <w:rPr>
                <w:sz w:val="24"/>
                <w:szCs w:val="28"/>
              </w:rPr>
            </w:pPr>
            <w:r>
              <w:rPr>
                <w:rFonts w:hint="eastAsia"/>
                <w:sz w:val="24"/>
                <w:szCs w:val="28"/>
              </w:rPr>
              <w:t>（5）所有监测人员持证上岗，严格按照本站质量管理体系文件中的规定开展工作。</w:t>
            </w:r>
          </w:p>
          <w:p>
            <w:pPr>
              <w:pStyle w:val="8"/>
              <w:spacing w:line="360" w:lineRule="auto"/>
              <w:ind w:firstLine="480"/>
              <w:rPr>
                <w:sz w:val="24"/>
                <w:szCs w:val="28"/>
              </w:rPr>
            </w:pPr>
            <w:r>
              <w:rPr>
                <w:rFonts w:hint="eastAsia"/>
                <w:sz w:val="24"/>
                <w:szCs w:val="28"/>
              </w:rPr>
              <w:t>（6）所用监测仪器通过计量部门检定并在检定有效期内。</w:t>
            </w:r>
          </w:p>
          <w:p>
            <w:pPr>
              <w:spacing w:before="156" w:beforeLines="50" w:after="156" w:afterLines="50"/>
              <w:ind w:firstLine="480" w:firstLineChars="200"/>
              <w:jc w:val="left"/>
              <w:rPr>
                <w:rFonts w:cs="Calibri"/>
                <w:b/>
                <w:bCs/>
                <w:sz w:val="24"/>
              </w:rPr>
            </w:pPr>
            <w:r>
              <w:rPr>
                <w:rFonts w:hint="eastAsia"/>
                <w:sz w:val="24"/>
                <w:szCs w:val="28"/>
              </w:rPr>
              <w:t>（7）各类记录及分析测试结果，按相关技术规范要求进行数据处理和填报，并进行三级审核。</w:t>
            </w:r>
          </w:p>
          <w:p>
            <w:pPr>
              <w:spacing w:before="156" w:beforeLines="50" w:after="156" w:afterLines="50"/>
              <w:jc w:val="center"/>
              <w:rPr>
                <w:rFonts w:cs="Calibri"/>
                <w:b/>
                <w:bCs/>
                <w:sz w:val="24"/>
              </w:rPr>
            </w:pPr>
            <w:r>
              <w:rPr>
                <w:rFonts w:hint="eastAsia" w:cs="Calibri"/>
                <w:b/>
                <w:bCs/>
                <w:sz w:val="24"/>
              </w:rPr>
              <w:t>表</w:t>
            </w:r>
            <w:r>
              <w:rPr>
                <w:rFonts w:hint="eastAsia"/>
                <w:b/>
                <w:bCs/>
                <w:sz w:val="24"/>
              </w:rPr>
              <w:t xml:space="preserve">5-4    </w:t>
            </w:r>
            <w:r>
              <w:rPr>
                <w:rFonts w:hint="eastAsia" w:ascii="宋体" w:hAnsi="宋体" w:cs="Calibri"/>
                <w:b/>
                <w:bCs/>
                <w:sz w:val="24"/>
              </w:rPr>
              <w:t>废气和噪声监测分析方法</w:t>
            </w:r>
          </w:p>
          <w:tbl>
            <w:tblPr>
              <w:tblStyle w:val="23"/>
              <w:tblW w:w="8472" w:type="dxa"/>
              <w:tblInd w:w="0" w:type="dxa"/>
              <w:tblLayout w:type="fixed"/>
              <w:tblCellMar>
                <w:top w:w="0" w:type="dxa"/>
                <w:left w:w="108" w:type="dxa"/>
                <w:bottom w:w="0" w:type="dxa"/>
                <w:right w:w="108" w:type="dxa"/>
              </w:tblCellMar>
            </w:tblPr>
            <w:tblGrid>
              <w:gridCol w:w="1134"/>
              <w:gridCol w:w="1560"/>
              <w:gridCol w:w="2092"/>
              <w:gridCol w:w="2410"/>
              <w:gridCol w:w="1276"/>
            </w:tblGrid>
            <w:tr>
              <w:tblPrEx>
                <w:tblLayout w:type="fixed"/>
                <w:tblCellMar>
                  <w:top w:w="0" w:type="dxa"/>
                  <w:left w:w="108" w:type="dxa"/>
                  <w:bottom w:w="0" w:type="dxa"/>
                  <w:right w:w="108" w:type="dxa"/>
                </w:tblCellMar>
              </w:tblPrEx>
              <w:trPr>
                <w:trHeight w:val="604" w:hRule="atLeast"/>
              </w:trPr>
              <w:tc>
                <w:tcPr>
                  <w:tcW w:w="1134" w:type="dxa"/>
                  <w:tcBorders>
                    <w:top w:val="double" w:color="auto" w:sz="2" w:space="0"/>
                    <w:bottom w:val="single" w:color="auto" w:sz="4" w:space="0"/>
                    <w:right w:val="single" w:color="auto" w:sz="4" w:space="0"/>
                  </w:tcBorders>
                  <w:vAlign w:val="center"/>
                </w:tcPr>
                <w:p>
                  <w:pPr>
                    <w:jc w:val="center"/>
                    <w:rPr>
                      <w:rFonts w:cs="Calibri"/>
                      <w:b/>
                      <w:bCs/>
                      <w:szCs w:val="21"/>
                    </w:rPr>
                  </w:pPr>
                  <w:r>
                    <w:rPr>
                      <w:rFonts w:cs="Calibri"/>
                      <w:b/>
                      <w:bCs/>
                      <w:szCs w:val="21"/>
                    </w:rPr>
                    <w:t>名 称</w:t>
                  </w:r>
                </w:p>
              </w:tc>
              <w:tc>
                <w:tcPr>
                  <w:tcW w:w="1560" w:type="dxa"/>
                  <w:tcBorders>
                    <w:top w:val="double" w:color="auto" w:sz="2" w:space="0"/>
                    <w:left w:val="single" w:color="auto" w:sz="4" w:space="0"/>
                    <w:bottom w:val="single" w:color="auto" w:sz="4" w:space="0"/>
                    <w:right w:val="single" w:color="auto" w:sz="4" w:space="0"/>
                  </w:tcBorders>
                  <w:vAlign w:val="center"/>
                </w:tcPr>
                <w:p>
                  <w:pPr>
                    <w:jc w:val="center"/>
                    <w:rPr>
                      <w:rFonts w:cs="Calibri"/>
                      <w:b/>
                      <w:bCs/>
                      <w:szCs w:val="21"/>
                    </w:rPr>
                  </w:pPr>
                  <w:r>
                    <w:rPr>
                      <w:rFonts w:cs="Calibri"/>
                      <w:b/>
                      <w:bCs/>
                      <w:szCs w:val="21"/>
                    </w:rPr>
                    <w:t>监测方法</w:t>
                  </w:r>
                </w:p>
              </w:tc>
              <w:tc>
                <w:tcPr>
                  <w:tcW w:w="2092" w:type="dxa"/>
                  <w:tcBorders>
                    <w:top w:val="double" w:color="auto" w:sz="2" w:space="0"/>
                    <w:left w:val="single" w:color="auto" w:sz="4" w:space="0"/>
                    <w:bottom w:val="single" w:color="auto" w:sz="4" w:space="0"/>
                    <w:right w:val="single" w:color="auto" w:sz="4" w:space="0"/>
                  </w:tcBorders>
                  <w:vAlign w:val="center"/>
                </w:tcPr>
                <w:p>
                  <w:pPr>
                    <w:jc w:val="center"/>
                    <w:rPr>
                      <w:rFonts w:cs="Calibri"/>
                      <w:b/>
                      <w:bCs/>
                      <w:szCs w:val="21"/>
                    </w:rPr>
                  </w:pPr>
                  <w:r>
                    <w:rPr>
                      <w:rFonts w:cs="Calibri"/>
                      <w:b/>
                      <w:bCs/>
                      <w:szCs w:val="21"/>
                    </w:rPr>
                    <w:t>分析标准来源</w:t>
                  </w:r>
                </w:p>
              </w:tc>
              <w:tc>
                <w:tcPr>
                  <w:tcW w:w="2410" w:type="dxa"/>
                  <w:tcBorders>
                    <w:top w:val="double" w:color="auto" w:sz="2" w:space="0"/>
                    <w:left w:val="single" w:color="auto" w:sz="4" w:space="0"/>
                    <w:bottom w:val="single" w:color="auto" w:sz="4" w:space="0"/>
                    <w:right w:val="single" w:color="auto" w:sz="4" w:space="0"/>
                  </w:tcBorders>
                  <w:vAlign w:val="center"/>
                </w:tcPr>
                <w:p>
                  <w:pPr>
                    <w:jc w:val="center"/>
                    <w:rPr>
                      <w:rFonts w:cs="Calibri"/>
                      <w:b/>
                      <w:bCs/>
                      <w:szCs w:val="21"/>
                    </w:rPr>
                  </w:pPr>
                  <w:r>
                    <w:rPr>
                      <w:rFonts w:cs="Calibri"/>
                      <w:b/>
                      <w:bCs/>
                      <w:szCs w:val="21"/>
                    </w:rPr>
                    <w:t>监测分析仪器</w:t>
                  </w:r>
                </w:p>
                <w:p>
                  <w:pPr>
                    <w:jc w:val="center"/>
                    <w:rPr>
                      <w:rFonts w:cs="Calibri"/>
                      <w:b/>
                      <w:bCs/>
                      <w:szCs w:val="21"/>
                    </w:rPr>
                  </w:pPr>
                  <w:r>
                    <w:rPr>
                      <w:rFonts w:hint="eastAsia" w:cs="Calibri"/>
                      <w:b/>
                      <w:bCs/>
                      <w:szCs w:val="21"/>
                    </w:rPr>
                    <w:t>及编号</w:t>
                  </w:r>
                </w:p>
              </w:tc>
              <w:tc>
                <w:tcPr>
                  <w:tcW w:w="1276" w:type="dxa"/>
                  <w:tcBorders>
                    <w:top w:val="double" w:color="auto" w:sz="2" w:space="0"/>
                    <w:left w:val="single" w:color="auto" w:sz="4" w:space="0"/>
                    <w:bottom w:val="single" w:color="auto" w:sz="4" w:space="0"/>
                  </w:tcBorders>
                  <w:vAlign w:val="center"/>
                </w:tcPr>
                <w:p>
                  <w:pPr>
                    <w:jc w:val="center"/>
                    <w:rPr>
                      <w:rFonts w:cs="Calibri"/>
                      <w:b/>
                      <w:bCs/>
                      <w:szCs w:val="21"/>
                    </w:rPr>
                  </w:pPr>
                  <w:r>
                    <w:rPr>
                      <w:rFonts w:cs="Calibri"/>
                      <w:b/>
                      <w:bCs/>
                      <w:szCs w:val="21"/>
                    </w:rPr>
                    <w:t>检出限</w:t>
                  </w:r>
                </w:p>
              </w:tc>
            </w:tr>
            <w:tr>
              <w:tblPrEx>
                <w:tblLayout w:type="fixed"/>
                <w:tblCellMar>
                  <w:top w:w="0" w:type="dxa"/>
                  <w:left w:w="108" w:type="dxa"/>
                  <w:bottom w:w="0" w:type="dxa"/>
                  <w:right w:w="108" w:type="dxa"/>
                </w:tblCellMar>
              </w:tblPrEx>
              <w:trPr>
                <w:trHeight w:val="819" w:hRule="atLeast"/>
              </w:trPr>
              <w:tc>
                <w:tcPr>
                  <w:tcW w:w="1134" w:type="dxa"/>
                  <w:tcBorders>
                    <w:top w:val="single" w:color="auto" w:sz="4" w:space="0"/>
                    <w:bottom w:val="single" w:color="auto" w:sz="4" w:space="0"/>
                    <w:right w:val="single" w:color="auto" w:sz="4" w:space="0"/>
                  </w:tcBorders>
                  <w:vAlign w:val="center"/>
                </w:tcPr>
                <w:p>
                  <w:pPr>
                    <w:jc w:val="center"/>
                    <w:rPr>
                      <w:rFonts w:cs="Calibri"/>
                      <w:szCs w:val="21"/>
                    </w:rPr>
                  </w:pPr>
                  <w:r>
                    <w:rPr>
                      <w:rFonts w:hint="eastAsia" w:cs="Calibri"/>
                      <w:szCs w:val="21"/>
                    </w:rPr>
                    <w:t>硫化氢</w:t>
                  </w:r>
                </w:p>
              </w:tc>
              <w:tc>
                <w:tcPr>
                  <w:tcW w:w="1560"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rPr>
                    <w:t>亚甲基蓝分光光度法</w:t>
                  </w:r>
                </w:p>
              </w:tc>
              <w:tc>
                <w:tcPr>
                  <w:tcW w:w="2092" w:type="dxa"/>
                  <w:tcBorders>
                    <w:top w:val="single" w:color="auto" w:sz="4" w:space="0"/>
                    <w:left w:val="single" w:color="auto" w:sz="4" w:space="0"/>
                    <w:bottom w:val="single" w:color="auto" w:sz="4" w:space="0"/>
                    <w:right w:val="single" w:color="auto" w:sz="4" w:space="0"/>
                  </w:tcBorders>
                  <w:vAlign w:val="center"/>
                </w:tcPr>
                <w:p>
                  <w:pPr>
                    <w:ind w:left="-65" w:leftChars="-31" w:right="-76" w:rightChars="-36"/>
                    <w:jc w:val="center"/>
                    <w:rPr>
                      <w:szCs w:val="21"/>
                    </w:rPr>
                  </w:pPr>
                  <w:r>
                    <w:rPr>
                      <w:rFonts w:hint="eastAsia"/>
                    </w:rPr>
                    <w:t>GB/T14678-93</w:t>
                  </w:r>
                </w:p>
              </w:tc>
              <w:tc>
                <w:tcPr>
                  <w:tcW w:w="2410"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rPr>
                    <w:t>722</w:t>
                  </w:r>
                  <w:r>
                    <w:rPr>
                      <w:rFonts w:hint="eastAsia" w:ascii="宋体" w:hAnsi="宋体"/>
                    </w:rPr>
                    <w:t>型分光光度（</w:t>
                  </w:r>
                  <w:r>
                    <w:rPr>
                      <w:rFonts w:cs="Calibri"/>
                      <w:szCs w:val="21"/>
                    </w:rPr>
                    <w:t>3-JB-0</w:t>
                  </w:r>
                  <w:r>
                    <w:rPr>
                      <w:rFonts w:hint="eastAsia" w:cs="Calibri"/>
                      <w:szCs w:val="21"/>
                    </w:rPr>
                    <w:t>08</w:t>
                  </w:r>
                  <w:r>
                    <w:rPr>
                      <w:rFonts w:cs="Calibri"/>
                      <w:szCs w:val="21"/>
                    </w:rPr>
                    <w:t>-</w:t>
                  </w:r>
                  <w:r>
                    <w:rPr>
                      <w:rFonts w:hint="eastAsia" w:cs="Calibri"/>
                      <w:szCs w:val="21"/>
                    </w:rPr>
                    <w:t>2</w:t>
                  </w:r>
                  <w:r>
                    <w:rPr>
                      <w:rFonts w:cs="Calibri"/>
                      <w:szCs w:val="21"/>
                    </w:rPr>
                    <w:t>-0</w:t>
                  </w:r>
                  <w:r>
                    <w:rPr>
                      <w:rFonts w:hint="eastAsia" w:cs="Calibri"/>
                      <w:szCs w:val="21"/>
                    </w:rPr>
                    <w:t>1</w:t>
                  </w:r>
                  <w:r>
                    <w:rPr>
                      <w:rFonts w:hint="eastAsia" w:ascii="宋体" w:hAnsi="宋体"/>
                    </w:rPr>
                    <w:t>）</w:t>
                  </w:r>
                </w:p>
              </w:tc>
              <w:tc>
                <w:tcPr>
                  <w:tcW w:w="1276" w:type="dxa"/>
                  <w:tcBorders>
                    <w:top w:val="single" w:color="auto" w:sz="4" w:space="0"/>
                    <w:left w:val="single" w:color="auto" w:sz="4" w:space="0"/>
                    <w:bottom w:val="single" w:color="auto" w:sz="4" w:space="0"/>
                  </w:tcBorders>
                  <w:vAlign w:val="center"/>
                </w:tcPr>
                <w:p>
                  <w:pPr>
                    <w:jc w:val="center"/>
                    <w:rPr>
                      <w:rFonts w:cs="Calibri"/>
                      <w:color w:val="FF0000"/>
                      <w:szCs w:val="21"/>
                    </w:rPr>
                  </w:pPr>
                  <w:r>
                    <w:rPr>
                      <w:rFonts w:hint="eastAsia"/>
                    </w:rPr>
                    <w:t>0.001 mg/m</w:t>
                  </w:r>
                  <w:r>
                    <w:rPr>
                      <w:rFonts w:hint="eastAsia"/>
                      <w:vertAlign w:val="superscript"/>
                    </w:rPr>
                    <w:t>3</w:t>
                  </w:r>
                </w:p>
              </w:tc>
            </w:tr>
            <w:tr>
              <w:tblPrEx>
                <w:tblLayout w:type="fixed"/>
                <w:tblCellMar>
                  <w:top w:w="0" w:type="dxa"/>
                  <w:left w:w="108" w:type="dxa"/>
                  <w:bottom w:w="0" w:type="dxa"/>
                  <w:right w:w="108" w:type="dxa"/>
                </w:tblCellMar>
              </w:tblPrEx>
              <w:trPr>
                <w:trHeight w:val="562" w:hRule="atLeast"/>
              </w:trPr>
              <w:tc>
                <w:tcPr>
                  <w:tcW w:w="1134" w:type="dxa"/>
                  <w:tcBorders>
                    <w:top w:val="single" w:color="auto" w:sz="4" w:space="0"/>
                    <w:bottom w:val="single" w:color="auto" w:sz="4" w:space="0"/>
                    <w:right w:val="single" w:color="auto" w:sz="4" w:space="0"/>
                  </w:tcBorders>
                  <w:vAlign w:val="center"/>
                </w:tcPr>
                <w:p>
                  <w:pPr>
                    <w:jc w:val="center"/>
                    <w:rPr>
                      <w:rFonts w:cs="Calibri"/>
                      <w:szCs w:val="21"/>
                    </w:rPr>
                  </w:pPr>
                  <w:r>
                    <w:rPr>
                      <w:rFonts w:hint="eastAsia" w:cs="Calibri"/>
                      <w:szCs w:val="21"/>
                    </w:rPr>
                    <w:t>氨</w:t>
                  </w:r>
                </w:p>
              </w:tc>
              <w:tc>
                <w:tcPr>
                  <w:tcW w:w="1560" w:type="dxa"/>
                  <w:tcBorders>
                    <w:top w:val="single" w:color="auto" w:sz="4" w:space="0"/>
                    <w:left w:val="single" w:color="auto" w:sz="4" w:space="0"/>
                    <w:bottom w:val="single" w:color="auto" w:sz="4" w:space="0"/>
                    <w:right w:val="single" w:color="auto" w:sz="4" w:space="0"/>
                  </w:tcBorders>
                  <w:vAlign w:val="center"/>
                </w:tcPr>
                <w:p>
                  <w:pPr>
                    <w:jc w:val="center"/>
                    <w:rPr>
                      <w:rFonts w:cs="Calibri"/>
                      <w:szCs w:val="21"/>
                    </w:rPr>
                  </w:pPr>
                  <w:r>
                    <w:rPr>
                      <w:rFonts w:hint="eastAsia" w:cs="Calibri"/>
                      <w:szCs w:val="21"/>
                    </w:rPr>
                    <w:t>纳氏试剂分光光度法</w:t>
                  </w:r>
                </w:p>
              </w:tc>
              <w:tc>
                <w:tcPr>
                  <w:tcW w:w="2092" w:type="dxa"/>
                  <w:tcBorders>
                    <w:top w:val="single" w:color="auto" w:sz="4" w:space="0"/>
                    <w:left w:val="single" w:color="auto" w:sz="4" w:space="0"/>
                    <w:bottom w:val="single" w:color="auto" w:sz="4" w:space="0"/>
                    <w:right w:val="single" w:color="auto" w:sz="4" w:space="0"/>
                  </w:tcBorders>
                  <w:vAlign w:val="center"/>
                </w:tcPr>
                <w:p>
                  <w:pPr>
                    <w:jc w:val="center"/>
                    <w:rPr>
                      <w:rFonts w:cs="Calibri"/>
                      <w:color w:val="FF0000"/>
                      <w:szCs w:val="21"/>
                    </w:rPr>
                  </w:pPr>
                  <w:r>
                    <w:rPr>
                      <w:rFonts w:hint="eastAsia" w:cs="Calibri"/>
                      <w:szCs w:val="21"/>
                    </w:rPr>
                    <w:t>HJ533-2009</w:t>
                  </w:r>
                </w:p>
              </w:tc>
              <w:tc>
                <w:tcPr>
                  <w:tcW w:w="2410" w:type="dxa"/>
                  <w:tcBorders>
                    <w:top w:val="single" w:color="auto" w:sz="4" w:space="0"/>
                    <w:left w:val="single" w:color="auto" w:sz="4" w:space="0"/>
                    <w:bottom w:val="single" w:color="auto" w:sz="4" w:space="0"/>
                    <w:right w:val="single" w:color="auto" w:sz="4" w:space="0"/>
                  </w:tcBorders>
                  <w:vAlign w:val="center"/>
                </w:tcPr>
                <w:p>
                  <w:pPr>
                    <w:jc w:val="center"/>
                    <w:rPr>
                      <w:rFonts w:cs="Calibri"/>
                      <w:szCs w:val="21"/>
                    </w:rPr>
                  </w:pPr>
                  <w:r>
                    <w:rPr>
                      <w:rFonts w:hint="eastAsia" w:cs="Calibri"/>
                      <w:szCs w:val="21"/>
                    </w:rPr>
                    <w:t>722</w:t>
                  </w:r>
                  <w:r>
                    <w:rPr>
                      <w:rFonts w:hint="eastAsia" w:ascii="宋体" w:hAnsi="宋体" w:cs="Calibri"/>
                      <w:szCs w:val="21"/>
                    </w:rPr>
                    <w:t>型分光光度计</w:t>
                  </w:r>
                </w:p>
                <w:p>
                  <w:pPr>
                    <w:jc w:val="center"/>
                    <w:rPr>
                      <w:rFonts w:cs="Calibri"/>
                      <w:color w:val="FF0000"/>
                      <w:szCs w:val="21"/>
                    </w:rPr>
                  </w:pPr>
                  <w:r>
                    <w:rPr>
                      <w:rFonts w:hint="eastAsia" w:cs="Calibri"/>
                      <w:szCs w:val="21"/>
                    </w:rPr>
                    <w:t>（</w:t>
                  </w:r>
                  <w:r>
                    <w:rPr>
                      <w:rFonts w:cs="Calibri"/>
                      <w:szCs w:val="21"/>
                    </w:rPr>
                    <w:t>3-JB-0</w:t>
                  </w:r>
                  <w:r>
                    <w:rPr>
                      <w:rFonts w:hint="eastAsia" w:cs="Calibri"/>
                      <w:szCs w:val="21"/>
                    </w:rPr>
                    <w:t>08</w:t>
                  </w:r>
                  <w:r>
                    <w:rPr>
                      <w:rFonts w:cs="Calibri"/>
                      <w:szCs w:val="21"/>
                    </w:rPr>
                    <w:t>-</w:t>
                  </w:r>
                  <w:r>
                    <w:rPr>
                      <w:rFonts w:hint="eastAsia" w:cs="Calibri"/>
                      <w:szCs w:val="21"/>
                    </w:rPr>
                    <w:t>2</w:t>
                  </w:r>
                  <w:r>
                    <w:rPr>
                      <w:rFonts w:cs="Calibri"/>
                      <w:szCs w:val="21"/>
                    </w:rPr>
                    <w:t>-0</w:t>
                  </w:r>
                  <w:r>
                    <w:rPr>
                      <w:rFonts w:hint="eastAsia" w:cs="Calibri"/>
                      <w:szCs w:val="21"/>
                    </w:rPr>
                    <w:t>1</w:t>
                  </w:r>
                  <w:r>
                    <w:rPr>
                      <w:rFonts w:hint="eastAsia" w:ascii="宋体" w:hAnsi="宋体" w:cs="Calibri"/>
                      <w:szCs w:val="21"/>
                    </w:rPr>
                    <w:t>）</w:t>
                  </w:r>
                </w:p>
              </w:tc>
              <w:tc>
                <w:tcPr>
                  <w:tcW w:w="1276" w:type="dxa"/>
                  <w:tcBorders>
                    <w:top w:val="single" w:color="auto" w:sz="4" w:space="0"/>
                    <w:left w:val="single" w:color="auto" w:sz="4" w:space="0"/>
                    <w:bottom w:val="single" w:color="auto" w:sz="4" w:space="0"/>
                  </w:tcBorders>
                  <w:vAlign w:val="center"/>
                </w:tcPr>
                <w:p>
                  <w:pPr>
                    <w:adjustRightInd w:val="0"/>
                    <w:jc w:val="center"/>
                    <w:textAlignment w:val="baseline"/>
                    <w:rPr>
                      <w:rFonts w:cs="Calibri"/>
                      <w:szCs w:val="21"/>
                    </w:rPr>
                  </w:pPr>
                  <w:r>
                    <w:rPr>
                      <w:rFonts w:hint="eastAsia" w:cs="Calibri"/>
                      <w:szCs w:val="21"/>
                    </w:rPr>
                    <w:t>0.01 mg/m</w:t>
                  </w:r>
                  <w:r>
                    <w:rPr>
                      <w:rFonts w:hint="eastAsia" w:cs="Calibri"/>
                      <w:szCs w:val="21"/>
                      <w:vertAlign w:val="superscript"/>
                    </w:rPr>
                    <w:t>3</w:t>
                  </w:r>
                </w:p>
              </w:tc>
            </w:tr>
            <w:tr>
              <w:tblPrEx>
                <w:tblLayout w:type="fixed"/>
                <w:tblCellMar>
                  <w:top w:w="0" w:type="dxa"/>
                  <w:left w:w="108" w:type="dxa"/>
                  <w:bottom w:w="0" w:type="dxa"/>
                  <w:right w:w="108" w:type="dxa"/>
                </w:tblCellMar>
              </w:tblPrEx>
              <w:trPr>
                <w:trHeight w:val="562" w:hRule="atLeast"/>
              </w:trPr>
              <w:tc>
                <w:tcPr>
                  <w:tcW w:w="1134" w:type="dxa"/>
                  <w:tcBorders>
                    <w:top w:val="single" w:color="auto" w:sz="4" w:space="0"/>
                    <w:bottom w:val="single" w:color="auto" w:sz="4" w:space="0"/>
                    <w:right w:val="single" w:color="auto" w:sz="4" w:space="0"/>
                  </w:tcBorders>
                  <w:vAlign w:val="center"/>
                </w:tcPr>
                <w:p>
                  <w:pPr>
                    <w:jc w:val="center"/>
                    <w:rPr>
                      <w:rFonts w:cs="Calibri"/>
                      <w:szCs w:val="21"/>
                    </w:rPr>
                  </w:pPr>
                  <w:r>
                    <w:rPr>
                      <w:rFonts w:hint="eastAsia" w:cs="Calibri"/>
                      <w:szCs w:val="21"/>
                    </w:rPr>
                    <w:t>臭气浓度</w:t>
                  </w:r>
                </w:p>
              </w:tc>
              <w:tc>
                <w:tcPr>
                  <w:tcW w:w="1560" w:type="dxa"/>
                  <w:tcBorders>
                    <w:top w:val="single" w:color="auto" w:sz="4" w:space="0"/>
                    <w:left w:val="single" w:color="auto" w:sz="4" w:space="0"/>
                    <w:bottom w:val="single" w:color="auto" w:sz="4" w:space="0"/>
                    <w:right w:val="single" w:color="auto" w:sz="4" w:space="0"/>
                  </w:tcBorders>
                  <w:vAlign w:val="center"/>
                </w:tcPr>
                <w:p>
                  <w:pPr>
                    <w:jc w:val="center"/>
                    <w:rPr>
                      <w:rFonts w:cs="Calibri"/>
                      <w:szCs w:val="21"/>
                    </w:rPr>
                  </w:pPr>
                  <w:r>
                    <w:rPr>
                      <w:rFonts w:hint="eastAsia" w:cs="Calibri"/>
                      <w:szCs w:val="21"/>
                    </w:rPr>
                    <w:t>三点比较式臭袋法</w:t>
                  </w:r>
                </w:p>
              </w:tc>
              <w:tc>
                <w:tcPr>
                  <w:tcW w:w="2092" w:type="dxa"/>
                  <w:tcBorders>
                    <w:top w:val="single" w:color="auto" w:sz="4" w:space="0"/>
                    <w:left w:val="single" w:color="auto" w:sz="4" w:space="0"/>
                    <w:bottom w:val="single" w:color="auto" w:sz="4" w:space="0"/>
                    <w:right w:val="single" w:color="auto" w:sz="4" w:space="0"/>
                  </w:tcBorders>
                  <w:vAlign w:val="center"/>
                </w:tcPr>
                <w:p>
                  <w:pPr>
                    <w:jc w:val="center"/>
                    <w:rPr>
                      <w:rFonts w:cs="Calibri"/>
                      <w:szCs w:val="21"/>
                    </w:rPr>
                  </w:pPr>
                  <w:r>
                    <w:rPr>
                      <w:rFonts w:hint="eastAsia" w:cs="Calibri"/>
                      <w:szCs w:val="21"/>
                    </w:rPr>
                    <w:t>GB/T14675-1993</w:t>
                  </w:r>
                </w:p>
              </w:tc>
              <w:tc>
                <w:tcPr>
                  <w:tcW w:w="2410" w:type="dxa"/>
                  <w:tcBorders>
                    <w:top w:val="single" w:color="auto" w:sz="4" w:space="0"/>
                    <w:left w:val="single" w:color="auto" w:sz="4" w:space="0"/>
                    <w:bottom w:val="single" w:color="auto" w:sz="4" w:space="0"/>
                    <w:right w:val="single" w:color="auto" w:sz="4" w:space="0"/>
                  </w:tcBorders>
                  <w:vAlign w:val="center"/>
                </w:tcPr>
                <w:p>
                  <w:pPr>
                    <w:jc w:val="center"/>
                    <w:rPr>
                      <w:rFonts w:cs="Calibri"/>
                      <w:szCs w:val="21"/>
                    </w:rPr>
                  </w:pPr>
                  <w:r>
                    <w:rPr>
                      <w:rFonts w:hint="eastAsia" w:cs="Calibri"/>
                      <w:szCs w:val="21"/>
                    </w:rPr>
                    <w:t>/</w:t>
                  </w:r>
                </w:p>
              </w:tc>
              <w:tc>
                <w:tcPr>
                  <w:tcW w:w="1276" w:type="dxa"/>
                  <w:tcBorders>
                    <w:top w:val="single" w:color="auto" w:sz="4" w:space="0"/>
                    <w:left w:val="single" w:color="auto" w:sz="4" w:space="0"/>
                    <w:bottom w:val="single" w:color="auto" w:sz="4" w:space="0"/>
                  </w:tcBorders>
                  <w:vAlign w:val="center"/>
                </w:tcPr>
                <w:p>
                  <w:pPr>
                    <w:adjustRightInd w:val="0"/>
                    <w:jc w:val="center"/>
                    <w:textAlignment w:val="baseline"/>
                    <w:rPr>
                      <w:rFonts w:cs="Calibri"/>
                      <w:szCs w:val="21"/>
                    </w:rPr>
                  </w:pPr>
                  <w:r>
                    <w:rPr>
                      <w:rFonts w:hint="eastAsia" w:cs="Calibri"/>
                      <w:szCs w:val="21"/>
                    </w:rPr>
                    <w:t>10</w:t>
                  </w:r>
                </w:p>
              </w:tc>
            </w:tr>
            <w:tr>
              <w:tblPrEx>
                <w:tblLayout w:type="fixed"/>
                <w:tblCellMar>
                  <w:top w:w="0" w:type="dxa"/>
                  <w:left w:w="108" w:type="dxa"/>
                  <w:bottom w:w="0" w:type="dxa"/>
                  <w:right w:w="108" w:type="dxa"/>
                </w:tblCellMar>
              </w:tblPrEx>
              <w:trPr>
                <w:trHeight w:val="860" w:hRule="atLeast"/>
              </w:trPr>
              <w:tc>
                <w:tcPr>
                  <w:tcW w:w="1134" w:type="dxa"/>
                  <w:tcBorders>
                    <w:top w:val="single" w:color="auto" w:sz="4" w:space="0"/>
                    <w:bottom w:val="double" w:color="auto" w:sz="2" w:space="0"/>
                    <w:right w:val="single" w:color="auto" w:sz="4" w:space="0"/>
                  </w:tcBorders>
                  <w:vAlign w:val="center"/>
                </w:tcPr>
                <w:p>
                  <w:pPr>
                    <w:jc w:val="center"/>
                    <w:rPr>
                      <w:rFonts w:cs="Calibri"/>
                      <w:szCs w:val="21"/>
                    </w:rPr>
                  </w:pPr>
                  <w:r>
                    <w:rPr>
                      <w:rFonts w:hint="eastAsia" w:cs="Calibri"/>
                      <w:szCs w:val="21"/>
                    </w:rPr>
                    <w:t>厂界噪声</w:t>
                  </w:r>
                </w:p>
              </w:tc>
              <w:tc>
                <w:tcPr>
                  <w:tcW w:w="1560" w:type="dxa"/>
                  <w:tcBorders>
                    <w:top w:val="single" w:color="auto" w:sz="4" w:space="0"/>
                    <w:left w:val="single" w:color="auto" w:sz="4" w:space="0"/>
                    <w:bottom w:val="double" w:color="auto" w:sz="2" w:space="0"/>
                    <w:right w:val="single" w:color="auto" w:sz="4" w:space="0"/>
                  </w:tcBorders>
                  <w:vAlign w:val="center"/>
                </w:tcPr>
                <w:p>
                  <w:pPr>
                    <w:adjustRightInd w:val="0"/>
                    <w:jc w:val="center"/>
                    <w:textAlignment w:val="baseline"/>
                    <w:rPr>
                      <w:rFonts w:cs="Calibri"/>
                      <w:szCs w:val="21"/>
                    </w:rPr>
                  </w:pPr>
                  <w:r>
                    <w:rPr>
                      <w:rFonts w:hint="eastAsia" w:cs="Calibri"/>
                      <w:szCs w:val="21"/>
                    </w:rPr>
                    <w:t>工业企业厂界环境噪声排放标准方法</w:t>
                  </w:r>
                </w:p>
              </w:tc>
              <w:tc>
                <w:tcPr>
                  <w:tcW w:w="2092" w:type="dxa"/>
                  <w:tcBorders>
                    <w:top w:val="single" w:color="auto" w:sz="4" w:space="0"/>
                    <w:left w:val="single" w:color="auto" w:sz="4" w:space="0"/>
                    <w:bottom w:val="double" w:color="auto" w:sz="2" w:space="0"/>
                    <w:right w:val="single" w:color="auto" w:sz="4" w:space="0"/>
                  </w:tcBorders>
                  <w:vAlign w:val="center"/>
                </w:tcPr>
                <w:p>
                  <w:pPr>
                    <w:jc w:val="center"/>
                    <w:rPr>
                      <w:rFonts w:cs="Calibri"/>
                      <w:szCs w:val="21"/>
                    </w:rPr>
                  </w:pPr>
                  <w:r>
                    <w:rPr>
                      <w:rFonts w:cs="Calibri"/>
                      <w:szCs w:val="21"/>
                    </w:rPr>
                    <w:t>GB12348-2008</w:t>
                  </w:r>
                </w:p>
              </w:tc>
              <w:tc>
                <w:tcPr>
                  <w:tcW w:w="2410" w:type="dxa"/>
                  <w:tcBorders>
                    <w:top w:val="single" w:color="auto" w:sz="4" w:space="0"/>
                    <w:left w:val="single" w:color="auto" w:sz="4" w:space="0"/>
                    <w:bottom w:val="double" w:color="auto" w:sz="2" w:space="0"/>
                    <w:right w:val="single" w:color="auto" w:sz="4" w:space="0"/>
                  </w:tcBorders>
                  <w:vAlign w:val="center"/>
                </w:tcPr>
                <w:p>
                  <w:pPr>
                    <w:jc w:val="center"/>
                    <w:rPr>
                      <w:rFonts w:cs="Calibri"/>
                      <w:color w:val="FF0000"/>
                      <w:szCs w:val="21"/>
                    </w:rPr>
                  </w:pPr>
                  <w:r>
                    <w:rPr>
                      <w:rFonts w:hint="eastAsia" w:cs="Calibri"/>
                      <w:szCs w:val="21"/>
                    </w:rPr>
                    <w:t>AWA6228</w:t>
                  </w:r>
                  <w:r>
                    <w:rPr>
                      <w:rFonts w:hint="eastAsia" w:ascii="宋体" w:hAnsi="宋体" w:cs="Calibri"/>
                      <w:szCs w:val="21"/>
                    </w:rPr>
                    <w:t>型噪声统计分析仪（</w:t>
                  </w:r>
                  <w:r>
                    <w:rPr>
                      <w:rFonts w:cs="Calibri"/>
                      <w:szCs w:val="21"/>
                    </w:rPr>
                    <w:t>3-JB-074-3-01</w:t>
                  </w:r>
                  <w:r>
                    <w:rPr>
                      <w:rFonts w:hint="eastAsia" w:cs="Calibri"/>
                      <w:szCs w:val="21"/>
                    </w:rPr>
                    <w:t>）</w:t>
                  </w:r>
                </w:p>
              </w:tc>
              <w:tc>
                <w:tcPr>
                  <w:tcW w:w="1276" w:type="dxa"/>
                  <w:tcBorders>
                    <w:top w:val="single" w:color="auto" w:sz="4" w:space="0"/>
                    <w:left w:val="single" w:color="auto" w:sz="4" w:space="0"/>
                    <w:bottom w:val="double" w:color="auto" w:sz="2" w:space="0"/>
                  </w:tcBorders>
                  <w:vAlign w:val="center"/>
                </w:tcPr>
                <w:p>
                  <w:pPr>
                    <w:jc w:val="center"/>
                    <w:rPr>
                      <w:rFonts w:cs="Calibri"/>
                      <w:szCs w:val="21"/>
                    </w:rPr>
                  </w:pPr>
                  <w:r>
                    <w:rPr>
                      <w:rFonts w:cs="Calibri"/>
                      <w:szCs w:val="21"/>
                    </w:rPr>
                    <w:t>0.1dB(A)</w:t>
                  </w:r>
                </w:p>
              </w:tc>
            </w:tr>
          </w:tbl>
          <w:p>
            <w:pPr>
              <w:snapToGrid w:val="0"/>
              <w:spacing w:line="360" w:lineRule="auto"/>
              <w:ind w:firstLine="482"/>
              <w:rPr>
                <w:sz w:val="28"/>
                <w:szCs w:val="28"/>
              </w:rPr>
            </w:pPr>
          </w:p>
        </w:tc>
      </w:tr>
    </w:tbl>
    <w:p>
      <w:pPr>
        <w:spacing w:line="360" w:lineRule="auto"/>
        <w:rPr>
          <w:b/>
          <w:bCs/>
          <w:sz w:val="24"/>
          <w:szCs w:val="28"/>
        </w:rPr>
      </w:pPr>
    </w:p>
    <w:p>
      <w:pPr>
        <w:spacing w:line="360" w:lineRule="auto"/>
        <w:rPr>
          <w:b/>
          <w:bCs/>
          <w:sz w:val="24"/>
          <w:szCs w:val="28"/>
        </w:rPr>
      </w:pPr>
      <w:r>
        <w:rPr>
          <w:rFonts w:hint="eastAsia"/>
          <w:b/>
          <w:bCs/>
          <w:sz w:val="24"/>
          <w:szCs w:val="28"/>
        </w:rPr>
        <w:t>续表五  验收标准及标准限值</w:t>
      </w:r>
    </w:p>
    <w:tbl>
      <w:tblPr>
        <w:tblStyle w:val="24"/>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38" w:hRule="atLeast"/>
        </w:trPr>
        <w:tc>
          <w:tcPr>
            <w:tcW w:w="8472" w:type="dxa"/>
          </w:tcPr>
          <w:p>
            <w:pPr>
              <w:jc w:val="center"/>
              <w:rPr>
                <w:rFonts w:cs="Calibri"/>
                <w:b/>
                <w:bCs/>
                <w:sz w:val="24"/>
              </w:rPr>
            </w:pPr>
            <w:r>
              <w:rPr>
                <w:rFonts w:cs="Calibri"/>
                <w:b/>
                <w:bCs/>
                <w:sz w:val="24"/>
              </w:rPr>
              <w:t>表</w:t>
            </w:r>
            <w:r>
              <w:rPr>
                <w:rFonts w:hint="eastAsia" w:cs="Calibri"/>
                <w:b/>
                <w:bCs/>
                <w:sz w:val="24"/>
              </w:rPr>
              <w:t xml:space="preserve">5-3  </w:t>
            </w:r>
            <w:r>
              <w:rPr>
                <w:rFonts w:cs="Calibri"/>
                <w:b/>
                <w:bCs/>
                <w:sz w:val="24"/>
              </w:rPr>
              <w:t>污水监测分析方法</w:t>
            </w:r>
          </w:p>
          <w:tbl>
            <w:tblPr>
              <w:tblStyle w:val="23"/>
              <w:tblW w:w="8087" w:type="dxa"/>
              <w:tblInd w:w="135" w:type="dxa"/>
              <w:tblBorders>
                <w:top w:val="double" w:color="auto" w:sz="2" w:space="0"/>
                <w:left w:val="none" w:color="auto" w:sz="0" w:space="0"/>
                <w:bottom w:val="double" w:color="auto" w:sz="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32"/>
              <w:gridCol w:w="1134"/>
              <w:gridCol w:w="2694"/>
              <w:gridCol w:w="1144"/>
              <w:gridCol w:w="2683"/>
            </w:tblGrid>
            <w:tr>
              <w:tblPrEx>
                <w:tblBorders>
                  <w:top w:val="double" w:color="auto" w:sz="2" w:space="0"/>
                  <w:left w:val="none" w:color="auto" w:sz="0" w:space="0"/>
                  <w:bottom w:val="double" w:color="auto" w:sz="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4" w:hRule="atLeast"/>
              </w:trPr>
              <w:tc>
                <w:tcPr>
                  <w:tcW w:w="432" w:type="dxa"/>
                  <w:vAlign w:val="center"/>
                </w:tcPr>
                <w:p>
                  <w:pPr>
                    <w:jc w:val="center"/>
                    <w:rPr>
                      <w:rFonts w:cs="Calibri"/>
                      <w:b/>
                      <w:bCs/>
                      <w:szCs w:val="21"/>
                    </w:rPr>
                  </w:pPr>
                  <w:r>
                    <w:rPr>
                      <w:rFonts w:hAnsi="宋体" w:cs="Calibri"/>
                      <w:b/>
                      <w:bCs/>
                      <w:szCs w:val="21"/>
                    </w:rPr>
                    <w:t>序号</w:t>
                  </w:r>
                </w:p>
              </w:tc>
              <w:tc>
                <w:tcPr>
                  <w:tcW w:w="1134" w:type="dxa"/>
                  <w:vAlign w:val="center"/>
                </w:tcPr>
                <w:p>
                  <w:pPr>
                    <w:spacing w:line="280" w:lineRule="exact"/>
                    <w:jc w:val="center"/>
                    <w:rPr>
                      <w:rFonts w:cs="Calibri"/>
                      <w:b/>
                      <w:bCs/>
                      <w:szCs w:val="21"/>
                    </w:rPr>
                  </w:pPr>
                  <w:r>
                    <w:rPr>
                      <w:rFonts w:hAnsi="宋体" w:cs="Calibri"/>
                      <w:b/>
                      <w:bCs/>
                      <w:szCs w:val="21"/>
                    </w:rPr>
                    <w:t>监测项目</w:t>
                  </w:r>
                </w:p>
              </w:tc>
              <w:tc>
                <w:tcPr>
                  <w:tcW w:w="2694" w:type="dxa"/>
                  <w:vAlign w:val="center"/>
                </w:tcPr>
                <w:p>
                  <w:pPr>
                    <w:spacing w:line="280" w:lineRule="exact"/>
                    <w:jc w:val="center"/>
                    <w:rPr>
                      <w:rFonts w:cs="Calibri"/>
                      <w:b/>
                      <w:bCs/>
                      <w:szCs w:val="21"/>
                    </w:rPr>
                  </w:pPr>
                  <w:r>
                    <w:rPr>
                      <w:rFonts w:hAnsi="宋体" w:cs="Calibri"/>
                      <w:b/>
                      <w:bCs/>
                      <w:szCs w:val="21"/>
                    </w:rPr>
                    <w:t>分析方法</w:t>
                  </w:r>
                  <w:r>
                    <w:rPr>
                      <w:rFonts w:hint="eastAsia" w:hAnsi="宋体" w:cs="Calibri"/>
                      <w:b/>
                      <w:bCs/>
                      <w:szCs w:val="21"/>
                    </w:rPr>
                    <w:t>与方法来源</w:t>
                  </w:r>
                </w:p>
              </w:tc>
              <w:tc>
                <w:tcPr>
                  <w:tcW w:w="1144" w:type="dxa"/>
                  <w:vAlign w:val="center"/>
                </w:tcPr>
                <w:p>
                  <w:pPr>
                    <w:spacing w:line="280" w:lineRule="exact"/>
                    <w:jc w:val="center"/>
                    <w:rPr>
                      <w:rFonts w:cs="Calibri"/>
                      <w:b/>
                      <w:bCs/>
                      <w:szCs w:val="21"/>
                    </w:rPr>
                  </w:pPr>
                  <w:r>
                    <w:rPr>
                      <w:rFonts w:hAnsi="宋体" w:cs="Calibri"/>
                      <w:b/>
                      <w:bCs/>
                      <w:szCs w:val="21"/>
                    </w:rPr>
                    <w:t>检测限</w:t>
                  </w:r>
                </w:p>
              </w:tc>
              <w:tc>
                <w:tcPr>
                  <w:tcW w:w="2683" w:type="dxa"/>
                  <w:vAlign w:val="center"/>
                </w:tcPr>
                <w:p>
                  <w:pPr>
                    <w:spacing w:line="280" w:lineRule="exact"/>
                    <w:jc w:val="center"/>
                    <w:rPr>
                      <w:rFonts w:cs="Calibri"/>
                      <w:b/>
                      <w:bCs/>
                      <w:szCs w:val="21"/>
                    </w:rPr>
                  </w:pPr>
                  <w:r>
                    <w:rPr>
                      <w:rFonts w:hint="eastAsia" w:cs="Calibri"/>
                      <w:b/>
                      <w:bCs/>
                      <w:szCs w:val="21"/>
                    </w:rPr>
                    <w:t>使用仪器及资产编号</w:t>
                  </w:r>
                </w:p>
              </w:tc>
            </w:tr>
            <w:tr>
              <w:tblPrEx>
                <w:tblBorders>
                  <w:top w:val="double" w:color="auto" w:sz="2" w:space="0"/>
                  <w:left w:val="none" w:color="auto" w:sz="0" w:space="0"/>
                  <w:bottom w:val="double" w:color="auto" w:sz="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7" w:hRule="atLeast"/>
              </w:trPr>
              <w:tc>
                <w:tcPr>
                  <w:tcW w:w="432" w:type="dxa"/>
                  <w:vAlign w:val="center"/>
                </w:tcPr>
                <w:p>
                  <w:pPr>
                    <w:jc w:val="center"/>
                    <w:rPr>
                      <w:rFonts w:cs="Calibri"/>
                      <w:szCs w:val="21"/>
                    </w:rPr>
                  </w:pPr>
                  <w:r>
                    <w:rPr>
                      <w:rFonts w:cs="Calibri"/>
                      <w:szCs w:val="21"/>
                    </w:rPr>
                    <w:t>1</w:t>
                  </w:r>
                </w:p>
              </w:tc>
              <w:tc>
                <w:tcPr>
                  <w:tcW w:w="1134" w:type="dxa"/>
                  <w:vAlign w:val="center"/>
                </w:tcPr>
                <w:p>
                  <w:pPr>
                    <w:jc w:val="center"/>
                    <w:rPr>
                      <w:rFonts w:cs="Calibri"/>
                      <w:szCs w:val="21"/>
                    </w:rPr>
                  </w:pPr>
                  <w:r>
                    <w:rPr>
                      <w:rFonts w:cs="Calibri"/>
                      <w:szCs w:val="21"/>
                    </w:rPr>
                    <w:t>pH</w:t>
                  </w:r>
                </w:p>
              </w:tc>
              <w:tc>
                <w:tcPr>
                  <w:tcW w:w="2694" w:type="dxa"/>
                  <w:vAlign w:val="center"/>
                </w:tcPr>
                <w:p>
                  <w:pPr>
                    <w:jc w:val="center"/>
                    <w:rPr>
                      <w:rFonts w:hAnsi="宋体" w:cs="Calibri"/>
                      <w:szCs w:val="21"/>
                    </w:rPr>
                  </w:pPr>
                  <w:r>
                    <w:rPr>
                      <w:rFonts w:hAnsi="宋体" w:cs="Calibri"/>
                      <w:szCs w:val="21"/>
                    </w:rPr>
                    <w:t>玻璃电极法</w:t>
                  </w:r>
                </w:p>
                <w:p>
                  <w:pPr>
                    <w:jc w:val="center"/>
                    <w:rPr>
                      <w:rFonts w:cs="Calibri"/>
                      <w:szCs w:val="21"/>
                    </w:rPr>
                  </w:pPr>
                  <w:r>
                    <w:rPr>
                      <w:rFonts w:cs="Calibri"/>
                      <w:szCs w:val="21"/>
                    </w:rPr>
                    <w:t xml:space="preserve"> GB/T 6920-86</w:t>
                  </w:r>
                </w:p>
              </w:tc>
              <w:tc>
                <w:tcPr>
                  <w:tcW w:w="1144" w:type="dxa"/>
                  <w:vAlign w:val="center"/>
                </w:tcPr>
                <w:p>
                  <w:pPr>
                    <w:jc w:val="center"/>
                    <w:rPr>
                      <w:rFonts w:cs="Calibri"/>
                      <w:szCs w:val="21"/>
                    </w:rPr>
                  </w:pPr>
                  <w:r>
                    <w:rPr>
                      <w:rFonts w:cs="Calibri"/>
                      <w:szCs w:val="21"/>
                    </w:rPr>
                    <w:t>0.</w:t>
                  </w:r>
                  <w:r>
                    <w:rPr>
                      <w:rFonts w:hint="eastAsia" w:cs="Calibri"/>
                      <w:szCs w:val="21"/>
                    </w:rPr>
                    <w:t>0</w:t>
                  </w:r>
                  <w:r>
                    <w:rPr>
                      <w:rFonts w:cs="Calibri"/>
                      <w:szCs w:val="21"/>
                    </w:rPr>
                    <w:t>1</w:t>
                  </w:r>
                </w:p>
                <w:p>
                  <w:pPr>
                    <w:jc w:val="center"/>
                    <w:rPr>
                      <w:rFonts w:cs="Calibri"/>
                      <w:szCs w:val="21"/>
                    </w:rPr>
                  </w:pPr>
                  <w:r>
                    <w:rPr>
                      <w:rFonts w:hAnsi="宋体" w:cs="Calibri"/>
                      <w:szCs w:val="21"/>
                    </w:rPr>
                    <w:t>（</w:t>
                  </w:r>
                  <w:r>
                    <w:rPr>
                      <w:rFonts w:cs="Calibri"/>
                      <w:szCs w:val="21"/>
                    </w:rPr>
                    <w:t>pH</w:t>
                  </w:r>
                  <w:r>
                    <w:rPr>
                      <w:rFonts w:hAnsi="宋体" w:cs="Calibri"/>
                      <w:szCs w:val="21"/>
                    </w:rPr>
                    <w:t>值）</w:t>
                  </w:r>
                </w:p>
              </w:tc>
              <w:tc>
                <w:tcPr>
                  <w:tcW w:w="2683" w:type="dxa"/>
                  <w:vAlign w:val="center"/>
                </w:tcPr>
                <w:p>
                  <w:pPr>
                    <w:jc w:val="center"/>
                    <w:rPr>
                      <w:rFonts w:cs="Calibri"/>
                      <w:szCs w:val="21"/>
                    </w:rPr>
                  </w:pPr>
                  <w:r>
                    <w:rPr>
                      <w:rFonts w:hint="eastAsia" w:cs="Calibri"/>
                      <w:szCs w:val="21"/>
                    </w:rPr>
                    <w:t>PHS-TP</w:t>
                  </w:r>
                  <w:r>
                    <w:rPr>
                      <w:rFonts w:hint="eastAsia" w:ascii="宋体" w:hAnsi="宋体" w:cs="Calibri"/>
                      <w:szCs w:val="21"/>
                    </w:rPr>
                    <w:t>便携式</w:t>
                  </w:r>
                  <w:r>
                    <w:rPr>
                      <w:rFonts w:hint="eastAsia"/>
                      <w:szCs w:val="21"/>
                    </w:rPr>
                    <w:t>PH</w:t>
                  </w:r>
                  <w:r>
                    <w:rPr>
                      <w:rFonts w:hint="eastAsia" w:ascii="宋体" w:hAnsi="宋体" w:cs="Calibri"/>
                      <w:szCs w:val="21"/>
                    </w:rPr>
                    <w:t>计（</w:t>
                  </w:r>
                  <w:r>
                    <w:rPr>
                      <w:rFonts w:hint="eastAsia"/>
                      <w:szCs w:val="21"/>
                    </w:rPr>
                    <w:t>3-</w:t>
                  </w:r>
                  <w:r>
                    <w:rPr>
                      <w:rFonts w:cs="Calibri"/>
                      <w:szCs w:val="21"/>
                    </w:rPr>
                    <w:t>JB-002-</w:t>
                  </w:r>
                  <w:r>
                    <w:rPr>
                      <w:rFonts w:hint="eastAsia" w:cs="Calibri"/>
                      <w:szCs w:val="21"/>
                    </w:rPr>
                    <w:t>12</w:t>
                  </w:r>
                  <w:r>
                    <w:rPr>
                      <w:rFonts w:cs="Calibri"/>
                      <w:szCs w:val="21"/>
                    </w:rPr>
                    <w:t>-01</w:t>
                  </w:r>
                  <w:r>
                    <w:rPr>
                      <w:rFonts w:hint="eastAsia" w:cs="Calibri"/>
                      <w:szCs w:val="21"/>
                    </w:rPr>
                    <w:t>）</w:t>
                  </w:r>
                </w:p>
              </w:tc>
            </w:tr>
            <w:tr>
              <w:tblPrEx>
                <w:tblBorders>
                  <w:top w:val="double" w:color="auto" w:sz="2" w:space="0"/>
                  <w:left w:val="none" w:color="auto" w:sz="0" w:space="0"/>
                  <w:bottom w:val="double" w:color="auto" w:sz="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7" w:hRule="atLeast"/>
              </w:trPr>
              <w:tc>
                <w:tcPr>
                  <w:tcW w:w="432" w:type="dxa"/>
                  <w:vAlign w:val="center"/>
                </w:tcPr>
                <w:p>
                  <w:pPr>
                    <w:jc w:val="center"/>
                    <w:rPr>
                      <w:rFonts w:cs="Calibri"/>
                      <w:szCs w:val="21"/>
                    </w:rPr>
                  </w:pPr>
                  <w:r>
                    <w:rPr>
                      <w:rFonts w:cs="Calibri"/>
                      <w:szCs w:val="21"/>
                    </w:rPr>
                    <w:t>2</w:t>
                  </w:r>
                </w:p>
              </w:tc>
              <w:tc>
                <w:tcPr>
                  <w:tcW w:w="1134" w:type="dxa"/>
                  <w:vAlign w:val="center"/>
                </w:tcPr>
                <w:p>
                  <w:pPr>
                    <w:jc w:val="center"/>
                    <w:rPr>
                      <w:rFonts w:cs="Calibri"/>
                      <w:szCs w:val="21"/>
                    </w:rPr>
                  </w:pPr>
                  <w:r>
                    <w:rPr>
                      <w:rFonts w:hint="eastAsia" w:cs="Calibri"/>
                      <w:szCs w:val="21"/>
                    </w:rPr>
                    <w:t>悬浮物</w:t>
                  </w:r>
                </w:p>
              </w:tc>
              <w:tc>
                <w:tcPr>
                  <w:tcW w:w="2694" w:type="dxa"/>
                  <w:vAlign w:val="center"/>
                </w:tcPr>
                <w:p>
                  <w:pPr>
                    <w:jc w:val="center"/>
                    <w:rPr>
                      <w:rFonts w:cs="Calibri"/>
                      <w:szCs w:val="21"/>
                    </w:rPr>
                  </w:pPr>
                  <w:r>
                    <w:rPr>
                      <w:rFonts w:cs="Calibri"/>
                      <w:szCs w:val="21"/>
                    </w:rPr>
                    <w:t>重量法</w:t>
                  </w:r>
                </w:p>
                <w:p>
                  <w:pPr>
                    <w:jc w:val="center"/>
                    <w:rPr>
                      <w:rFonts w:cs="Calibri"/>
                      <w:szCs w:val="21"/>
                    </w:rPr>
                  </w:pPr>
                  <w:r>
                    <w:rPr>
                      <w:rFonts w:cs="Calibri"/>
                      <w:szCs w:val="21"/>
                    </w:rPr>
                    <w:t xml:space="preserve"> </w:t>
                  </w:r>
                  <w:r>
                    <w:rPr>
                      <w:szCs w:val="21"/>
                    </w:rPr>
                    <w:t>GB/T11901-1989</w:t>
                  </w:r>
                </w:p>
              </w:tc>
              <w:tc>
                <w:tcPr>
                  <w:tcW w:w="1144" w:type="dxa"/>
                  <w:vAlign w:val="center"/>
                </w:tcPr>
                <w:p>
                  <w:pPr>
                    <w:jc w:val="center"/>
                    <w:rPr>
                      <w:rFonts w:cs="Calibri"/>
                      <w:szCs w:val="21"/>
                    </w:rPr>
                  </w:pPr>
                  <w:r>
                    <w:rPr>
                      <w:rFonts w:cs="Calibri"/>
                      <w:szCs w:val="21"/>
                    </w:rPr>
                    <w:t>4mg/L</w:t>
                  </w:r>
                </w:p>
              </w:tc>
              <w:tc>
                <w:tcPr>
                  <w:tcW w:w="2683" w:type="dxa"/>
                  <w:vAlign w:val="center"/>
                </w:tcPr>
                <w:p>
                  <w:pPr>
                    <w:jc w:val="center"/>
                    <w:rPr>
                      <w:rFonts w:cs="Calibri"/>
                      <w:szCs w:val="21"/>
                    </w:rPr>
                  </w:pPr>
                  <w:r>
                    <w:rPr>
                      <w:rFonts w:hint="eastAsia" w:cs="Calibri"/>
                      <w:szCs w:val="21"/>
                    </w:rPr>
                    <w:t>BS210S</w:t>
                  </w:r>
                  <w:r>
                    <w:rPr>
                      <w:rFonts w:hint="eastAsia" w:ascii="宋体" w:hAnsi="宋体" w:cs="Calibri"/>
                      <w:szCs w:val="21"/>
                    </w:rPr>
                    <w:t>型</w:t>
                  </w:r>
                  <w:r>
                    <w:rPr>
                      <w:rFonts w:hint="eastAsia"/>
                      <w:szCs w:val="21"/>
                    </w:rPr>
                    <w:t>Saturious</w:t>
                  </w:r>
                  <w:r>
                    <w:rPr>
                      <w:rFonts w:hint="eastAsia" w:ascii="宋体" w:hAnsi="宋体" w:cs="Calibri"/>
                      <w:szCs w:val="21"/>
                    </w:rPr>
                    <w:t>分析天平（</w:t>
                  </w:r>
                  <w:r>
                    <w:rPr>
                      <w:rFonts w:hint="eastAsia"/>
                      <w:szCs w:val="21"/>
                    </w:rPr>
                    <w:t>3-</w:t>
                  </w:r>
                  <w:r>
                    <w:rPr>
                      <w:rFonts w:cs="Calibri"/>
                      <w:szCs w:val="21"/>
                    </w:rPr>
                    <w:t>JB-</w:t>
                  </w:r>
                  <w:r>
                    <w:rPr>
                      <w:rFonts w:hint="eastAsia" w:cs="Calibri"/>
                      <w:szCs w:val="21"/>
                    </w:rPr>
                    <w:t>001-1-01</w:t>
                  </w:r>
                  <w:r>
                    <w:rPr>
                      <w:rFonts w:hint="eastAsia" w:ascii="宋体" w:hAnsi="宋体" w:cs="Calibri"/>
                      <w:szCs w:val="21"/>
                    </w:rPr>
                    <w:t>）</w:t>
                  </w:r>
                </w:p>
                <w:p>
                  <w:pPr>
                    <w:jc w:val="center"/>
                    <w:rPr>
                      <w:rFonts w:cs="Calibri"/>
                      <w:szCs w:val="21"/>
                    </w:rPr>
                  </w:pPr>
                  <w:r>
                    <w:rPr>
                      <w:rFonts w:hint="eastAsia" w:cs="Calibri"/>
                      <w:szCs w:val="21"/>
                    </w:rPr>
                    <w:t>101-1</w:t>
                  </w:r>
                  <w:r>
                    <w:rPr>
                      <w:rFonts w:hint="eastAsia" w:ascii="宋体" w:hAnsi="宋体" w:cs="Calibri"/>
                      <w:szCs w:val="21"/>
                    </w:rPr>
                    <w:t>型电热鼓风干燥箱（</w:t>
                  </w:r>
                  <w:r>
                    <w:rPr>
                      <w:rFonts w:hint="eastAsia"/>
                      <w:szCs w:val="21"/>
                    </w:rPr>
                    <w:t>3-</w:t>
                  </w:r>
                  <w:r>
                    <w:rPr>
                      <w:rFonts w:cs="Calibri"/>
                      <w:szCs w:val="21"/>
                    </w:rPr>
                    <w:t>JB-</w:t>
                  </w:r>
                  <w:r>
                    <w:rPr>
                      <w:rFonts w:hint="eastAsia" w:cs="Calibri"/>
                      <w:szCs w:val="21"/>
                    </w:rPr>
                    <w:t>030-2-01</w:t>
                  </w:r>
                  <w:r>
                    <w:rPr>
                      <w:rFonts w:hint="eastAsia" w:ascii="宋体" w:hAnsi="宋体" w:cs="Calibri"/>
                      <w:szCs w:val="21"/>
                    </w:rPr>
                    <w:t>）</w:t>
                  </w:r>
                </w:p>
              </w:tc>
            </w:tr>
            <w:tr>
              <w:tblPrEx>
                <w:tblBorders>
                  <w:top w:val="double" w:color="auto" w:sz="2" w:space="0"/>
                  <w:left w:val="none" w:color="auto" w:sz="0" w:space="0"/>
                  <w:bottom w:val="double" w:color="auto" w:sz="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7" w:hRule="atLeast"/>
              </w:trPr>
              <w:tc>
                <w:tcPr>
                  <w:tcW w:w="432" w:type="dxa"/>
                  <w:vAlign w:val="center"/>
                </w:tcPr>
                <w:p>
                  <w:pPr>
                    <w:jc w:val="center"/>
                    <w:rPr>
                      <w:rFonts w:cs="Calibri"/>
                      <w:szCs w:val="21"/>
                    </w:rPr>
                  </w:pPr>
                  <w:r>
                    <w:rPr>
                      <w:rFonts w:cs="Calibri"/>
                      <w:szCs w:val="21"/>
                    </w:rPr>
                    <w:t>3</w:t>
                  </w:r>
                </w:p>
              </w:tc>
              <w:tc>
                <w:tcPr>
                  <w:tcW w:w="1134" w:type="dxa"/>
                  <w:vAlign w:val="center"/>
                </w:tcPr>
                <w:p>
                  <w:pPr>
                    <w:jc w:val="center"/>
                    <w:rPr>
                      <w:rFonts w:cs="Calibri"/>
                      <w:szCs w:val="21"/>
                    </w:rPr>
                  </w:pPr>
                  <w:r>
                    <w:rPr>
                      <w:rFonts w:hint="eastAsia" w:cs="Calibri"/>
                      <w:szCs w:val="21"/>
                    </w:rPr>
                    <w:t>化学需氧量</w:t>
                  </w:r>
                </w:p>
              </w:tc>
              <w:tc>
                <w:tcPr>
                  <w:tcW w:w="2694" w:type="dxa"/>
                  <w:vAlign w:val="center"/>
                </w:tcPr>
                <w:p>
                  <w:pPr>
                    <w:jc w:val="center"/>
                    <w:rPr>
                      <w:rFonts w:cs="Calibri"/>
                      <w:szCs w:val="21"/>
                    </w:rPr>
                  </w:pPr>
                  <w:r>
                    <w:rPr>
                      <w:rFonts w:cs="Calibri"/>
                      <w:szCs w:val="21"/>
                    </w:rPr>
                    <w:t>重铬酸</w:t>
                  </w:r>
                  <w:r>
                    <w:rPr>
                      <w:rFonts w:hint="eastAsia" w:cs="Calibri"/>
                      <w:szCs w:val="21"/>
                    </w:rPr>
                    <w:t>盐</w:t>
                  </w:r>
                  <w:r>
                    <w:rPr>
                      <w:rFonts w:cs="Calibri"/>
                      <w:szCs w:val="21"/>
                    </w:rPr>
                    <w:t>法</w:t>
                  </w:r>
                </w:p>
                <w:p>
                  <w:pPr>
                    <w:jc w:val="center"/>
                    <w:rPr>
                      <w:rFonts w:cs="Calibri"/>
                      <w:szCs w:val="21"/>
                    </w:rPr>
                  </w:pPr>
                  <w:r>
                    <w:rPr>
                      <w:rFonts w:cs="Calibri"/>
                      <w:szCs w:val="21"/>
                    </w:rPr>
                    <w:t>GB/T11914-1989</w:t>
                  </w:r>
                </w:p>
              </w:tc>
              <w:tc>
                <w:tcPr>
                  <w:tcW w:w="1144" w:type="dxa"/>
                  <w:vAlign w:val="center"/>
                </w:tcPr>
                <w:p>
                  <w:pPr>
                    <w:jc w:val="center"/>
                    <w:rPr>
                      <w:rFonts w:cs="Calibri"/>
                      <w:szCs w:val="21"/>
                    </w:rPr>
                  </w:pPr>
                  <w:r>
                    <w:rPr>
                      <w:rFonts w:hint="eastAsia" w:cs="Calibri"/>
                      <w:szCs w:val="21"/>
                    </w:rPr>
                    <w:t>10</w:t>
                  </w:r>
                  <w:r>
                    <w:rPr>
                      <w:rFonts w:cs="Calibri"/>
                      <w:szCs w:val="21"/>
                    </w:rPr>
                    <w:t>mg/L</w:t>
                  </w:r>
                </w:p>
              </w:tc>
              <w:tc>
                <w:tcPr>
                  <w:tcW w:w="2683" w:type="dxa"/>
                  <w:vAlign w:val="center"/>
                </w:tcPr>
                <w:p>
                  <w:pPr>
                    <w:jc w:val="center"/>
                    <w:rPr>
                      <w:rFonts w:cs="Calibri"/>
                      <w:szCs w:val="21"/>
                    </w:rPr>
                  </w:pPr>
                  <w:r>
                    <w:rPr>
                      <w:rFonts w:hint="eastAsia" w:cs="Calibri"/>
                      <w:szCs w:val="21"/>
                    </w:rPr>
                    <w:t>JH-12</w:t>
                  </w:r>
                  <w:r>
                    <w:rPr>
                      <w:rFonts w:hint="eastAsia" w:ascii="宋体" w:hAnsi="宋体" w:cs="Calibri"/>
                      <w:szCs w:val="21"/>
                    </w:rPr>
                    <w:t>型</w:t>
                  </w:r>
                  <w:r>
                    <w:rPr>
                      <w:rFonts w:hint="eastAsia"/>
                      <w:szCs w:val="21"/>
                    </w:rPr>
                    <w:t>COD</w:t>
                  </w:r>
                  <w:r>
                    <w:rPr>
                      <w:rFonts w:hint="eastAsia" w:ascii="宋体" w:hAnsi="宋体" w:cs="Calibri"/>
                      <w:szCs w:val="21"/>
                    </w:rPr>
                    <w:t>恒温加热器（</w:t>
                  </w:r>
                  <w:r>
                    <w:rPr>
                      <w:rFonts w:hint="eastAsia"/>
                      <w:szCs w:val="21"/>
                    </w:rPr>
                    <w:t>3-</w:t>
                  </w:r>
                  <w:r>
                    <w:rPr>
                      <w:rFonts w:hAnsi="宋体" w:cs="Calibri"/>
                      <w:szCs w:val="21"/>
                    </w:rPr>
                    <w:t>JB-</w:t>
                  </w:r>
                  <w:r>
                    <w:rPr>
                      <w:rFonts w:hint="eastAsia" w:cs="Calibri"/>
                      <w:szCs w:val="21"/>
                    </w:rPr>
                    <w:t>018-2-01</w:t>
                  </w:r>
                  <w:r>
                    <w:rPr>
                      <w:rFonts w:hint="eastAsia" w:ascii="宋体" w:hAnsi="宋体" w:cs="Calibri"/>
                      <w:szCs w:val="21"/>
                    </w:rPr>
                    <w:t>）</w:t>
                  </w:r>
                </w:p>
              </w:tc>
            </w:tr>
            <w:tr>
              <w:tblPrEx>
                <w:tblBorders>
                  <w:top w:val="double" w:color="auto" w:sz="2" w:space="0"/>
                  <w:left w:val="none" w:color="auto" w:sz="0" w:space="0"/>
                  <w:bottom w:val="double" w:color="auto" w:sz="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0" w:hRule="atLeast"/>
              </w:trPr>
              <w:tc>
                <w:tcPr>
                  <w:tcW w:w="432" w:type="dxa"/>
                  <w:vAlign w:val="center"/>
                </w:tcPr>
                <w:p>
                  <w:pPr>
                    <w:jc w:val="center"/>
                    <w:rPr>
                      <w:rFonts w:cs="Calibri"/>
                      <w:szCs w:val="21"/>
                    </w:rPr>
                  </w:pPr>
                  <w:r>
                    <w:rPr>
                      <w:rFonts w:cs="Calibri"/>
                      <w:szCs w:val="21"/>
                    </w:rPr>
                    <w:t>4</w:t>
                  </w:r>
                </w:p>
              </w:tc>
              <w:tc>
                <w:tcPr>
                  <w:tcW w:w="1134" w:type="dxa"/>
                  <w:vAlign w:val="center"/>
                </w:tcPr>
                <w:p>
                  <w:pPr>
                    <w:jc w:val="center"/>
                    <w:rPr>
                      <w:rFonts w:cs="Calibri"/>
                      <w:szCs w:val="21"/>
                    </w:rPr>
                  </w:pPr>
                  <w:r>
                    <w:rPr>
                      <w:rFonts w:hint="eastAsia" w:cs="Calibri"/>
                      <w:szCs w:val="21"/>
                    </w:rPr>
                    <w:t>生化需氧量</w:t>
                  </w:r>
                </w:p>
              </w:tc>
              <w:tc>
                <w:tcPr>
                  <w:tcW w:w="2694" w:type="dxa"/>
                  <w:vAlign w:val="center"/>
                </w:tcPr>
                <w:p>
                  <w:pPr>
                    <w:jc w:val="center"/>
                    <w:rPr>
                      <w:rFonts w:cs="Calibri"/>
                      <w:szCs w:val="21"/>
                    </w:rPr>
                  </w:pPr>
                  <w:r>
                    <w:rPr>
                      <w:rFonts w:hint="eastAsia" w:cs="Calibri"/>
                      <w:szCs w:val="21"/>
                    </w:rPr>
                    <w:t>稀释与接种法</w:t>
                  </w:r>
                </w:p>
                <w:p>
                  <w:pPr>
                    <w:jc w:val="center"/>
                    <w:rPr>
                      <w:rFonts w:cs="Calibri"/>
                      <w:szCs w:val="21"/>
                    </w:rPr>
                  </w:pPr>
                  <w:r>
                    <w:rPr>
                      <w:rFonts w:hint="eastAsia" w:cs="Calibri"/>
                      <w:szCs w:val="21"/>
                    </w:rPr>
                    <w:t>HJ505-2009</w:t>
                  </w:r>
                </w:p>
              </w:tc>
              <w:tc>
                <w:tcPr>
                  <w:tcW w:w="1144" w:type="dxa"/>
                  <w:vAlign w:val="center"/>
                </w:tcPr>
                <w:p>
                  <w:pPr>
                    <w:jc w:val="center"/>
                    <w:rPr>
                      <w:rFonts w:cs="Calibri"/>
                      <w:szCs w:val="21"/>
                    </w:rPr>
                  </w:pPr>
                  <w:r>
                    <w:rPr>
                      <w:rFonts w:hint="eastAsia" w:cs="Calibri"/>
                      <w:szCs w:val="21"/>
                    </w:rPr>
                    <w:t>0.5</w:t>
                  </w:r>
                  <w:r>
                    <w:rPr>
                      <w:rFonts w:cs="Calibri"/>
                      <w:szCs w:val="21"/>
                    </w:rPr>
                    <w:t>mg/L</w:t>
                  </w:r>
                </w:p>
              </w:tc>
              <w:tc>
                <w:tcPr>
                  <w:tcW w:w="2683" w:type="dxa"/>
                  <w:vAlign w:val="center"/>
                </w:tcPr>
                <w:p>
                  <w:pPr>
                    <w:jc w:val="center"/>
                    <w:rPr>
                      <w:rFonts w:cs="Calibri"/>
                      <w:szCs w:val="21"/>
                    </w:rPr>
                  </w:pPr>
                  <w:r>
                    <w:rPr>
                      <w:rFonts w:hint="eastAsia" w:cs="Calibri"/>
                      <w:szCs w:val="21"/>
                    </w:rPr>
                    <w:t>M</w:t>
                  </w:r>
                  <w:r>
                    <w:rPr>
                      <w:rFonts w:cs="Calibri"/>
                      <w:szCs w:val="21"/>
                    </w:rPr>
                    <w:t>ulti 720</w:t>
                  </w:r>
                  <w:r>
                    <w:rPr>
                      <w:rFonts w:hint="eastAsia" w:cs="Calibri"/>
                      <w:szCs w:val="21"/>
                    </w:rPr>
                    <w:t>溶解氧分析仪（</w:t>
                  </w:r>
                  <w:r>
                    <w:rPr>
                      <w:rFonts w:hint="eastAsia"/>
                      <w:szCs w:val="21"/>
                    </w:rPr>
                    <w:t>3-</w:t>
                  </w:r>
                  <w:r>
                    <w:rPr>
                      <w:rFonts w:hAnsi="宋体" w:cs="Calibri"/>
                      <w:szCs w:val="21"/>
                    </w:rPr>
                    <w:t>JB-</w:t>
                  </w:r>
                  <w:r>
                    <w:rPr>
                      <w:rFonts w:hint="eastAsia" w:cs="Calibri"/>
                      <w:szCs w:val="21"/>
                    </w:rPr>
                    <w:t>003-1-01</w:t>
                  </w:r>
                  <w:r>
                    <w:rPr>
                      <w:rFonts w:hint="eastAsia" w:ascii="宋体" w:hAnsi="宋体" w:cs="Calibri"/>
                      <w:szCs w:val="21"/>
                    </w:rPr>
                    <w:t>）</w:t>
                  </w:r>
                </w:p>
                <w:p>
                  <w:pPr>
                    <w:jc w:val="center"/>
                    <w:rPr>
                      <w:rFonts w:cs="Calibri"/>
                      <w:szCs w:val="21"/>
                    </w:rPr>
                  </w:pPr>
                  <w:r>
                    <w:rPr>
                      <w:rFonts w:hint="eastAsia" w:cs="Calibri"/>
                      <w:szCs w:val="21"/>
                    </w:rPr>
                    <w:t>LRH-250</w:t>
                  </w:r>
                  <w:r>
                    <w:rPr>
                      <w:rFonts w:hint="eastAsia" w:ascii="宋体" w:hAnsi="宋体" w:cs="Calibri"/>
                      <w:szCs w:val="21"/>
                    </w:rPr>
                    <w:t>生化培养箱（</w:t>
                  </w:r>
                  <w:r>
                    <w:rPr>
                      <w:rFonts w:hint="eastAsia"/>
                      <w:szCs w:val="21"/>
                    </w:rPr>
                    <w:t>3-</w:t>
                  </w:r>
                  <w:r>
                    <w:rPr>
                      <w:rFonts w:hAnsi="宋体" w:cs="Calibri"/>
                      <w:szCs w:val="21"/>
                    </w:rPr>
                    <w:t>JB-</w:t>
                  </w:r>
                  <w:r>
                    <w:rPr>
                      <w:rFonts w:hint="eastAsia" w:cs="Calibri"/>
                      <w:szCs w:val="21"/>
                    </w:rPr>
                    <w:t>024-1-02</w:t>
                  </w:r>
                  <w:r>
                    <w:rPr>
                      <w:rFonts w:hint="eastAsia" w:ascii="宋体" w:hAnsi="宋体" w:cs="Calibri"/>
                      <w:szCs w:val="21"/>
                    </w:rPr>
                    <w:t>）</w:t>
                  </w:r>
                </w:p>
              </w:tc>
            </w:tr>
            <w:tr>
              <w:tblPrEx>
                <w:tblBorders>
                  <w:top w:val="double" w:color="auto" w:sz="2" w:space="0"/>
                  <w:left w:val="none" w:color="auto" w:sz="0" w:space="0"/>
                  <w:bottom w:val="double" w:color="auto" w:sz="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43" w:hRule="atLeast"/>
              </w:trPr>
              <w:tc>
                <w:tcPr>
                  <w:tcW w:w="432" w:type="dxa"/>
                  <w:vAlign w:val="center"/>
                </w:tcPr>
                <w:p>
                  <w:pPr>
                    <w:jc w:val="center"/>
                    <w:rPr>
                      <w:rFonts w:cs="Calibri"/>
                      <w:szCs w:val="21"/>
                    </w:rPr>
                  </w:pPr>
                  <w:r>
                    <w:rPr>
                      <w:rFonts w:cs="Calibri"/>
                      <w:szCs w:val="21"/>
                    </w:rPr>
                    <w:t>5</w:t>
                  </w:r>
                </w:p>
              </w:tc>
              <w:tc>
                <w:tcPr>
                  <w:tcW w:w="1134" w:type="dxa"/>
                  <w:vAlign w:val="center"/>
                </w:tcPr>
                <w:p>
                  <w:pPr>
                    <w:jc w:val="center"/>
                    <w:rPr>
                      <w:rFonts w:cs="Calibri"/>
                      <w:szCs w:val="21"/>
                    </w:rPr>
                  </w:pPr>
                  <w:r>
                    <w:rPr>
                      <w:rFonts w:hint="eastAsia" w:cs="Calibri"/>
                      <w:szCs w:val="21"/>
                    </w:rPr>
                    <w:t>氨氮</w:t>
                  </w:r>
                </w:p>
              </w:tc>
              <w:tc>
                <w:tcPr>
                  <w:tcW w:w="2694" w:type="dxa"/>
                  <w:vAlign w:val="center"/>
                </w:tcPr>
                <w:p>
                  <w:pPr>
                    <w:jc w:val="center"/>
                    <w:rPr>
                      <w:rFonts w:cs="Calibri"/>
                      <w:szCs w:val="21"/>
                    </w:rPr>
                  </w:pPr>
                  <w:r>
                    <w:rPr>
                      <w:rFonts w:cs="Calibri"/>
                      <w:szCs w:val="21"/>
                    </w:rPr>
                    <w:t>纳氏试剂法</w:t>
                  </w:r>
                </w:p>
                <w:p>
                  <w:pPr>
                    <w:jc w:val="center"/>
                    <w:rPr>
                      <w:rFonts w:cs="Calibri"/>
                      <w:szCs w:val="21"/>
                    </w:rPr>
                  </w:pPr>
                  <w:r>
                    <w:rPr>
                      <w:rFonts w:hint="eastAsia" w:cs="Calibri"/>
                      <w:szCs w:val="21"/>
                    </w:rPr>
                    <w:t>HJ535</w:t>
                  </w:r>
                  <w:r>
                    <w:rPr>
                      <w:rFonts w:cs="Calibri"/>
                      <w:szCs w:val="21"/>
                    </w:rPr>
                    <w:t>-</w:t>
                  </w:r>
                  <w:r>
                    <w:rPr>
                      <w:rFonts w:hint="eastAsia" w:cs="Calibri"/>
                      <w:szCs w:val="21"/>
                    </w:rPr>
                    <w:t>2009</w:t>
                  </w:r>
                </w:p>
              </w:tc>
              <w:tc>
                <w:tcPr>
                  <w:tcW w:w="1144" w:type="dxa"/>
                  <w:vAlign w:val="center"/>
                </w:tcPr>
                <w:p>
                  <w:pPr>
                    <w:jc w:val="center"/>
                    <w:rPr>
                      <w:rFonts w:cs="Calibri"/>
                      <w:szCs w:val="21"/>
                    </w:rPr>
                  </w:pPr>
                  <w:r>
                    <w:rPr>
                      <w:rFonts w:cs="Calibri"/>
                      <w:szCs w:val="21"/>
                    </w:rPr>
                    <w:t>0.0</w:t>
                  </w:r>
                  <w:r>
                    <w:rPr>
                      <w:rFonts w:hint="eastAsia" w:cs="Calibri"/>
                      <w:szCs w:val="21"/>
                    </w:rPr>
                    <w:t>2</w:t>
                  </w:r>
                  <w:r>
                    <w:rPr>
                      <w:rFonts w:cs="Calibri"/>
                      <w:szCs w:val="21"/>
                    </w:rPr>
                    <w:t>5mg/L</w:t>
                  </w:r>
                </w:p>
              </w:tc>
              <w:tc>
                <w:tcPr>
                  <w:tcW w:w="2683" w:type="dxa"/>
                  <w:vAlign w:val="center"/>
                </w:tcPr>
                <w:p>
                  <w:pPr>
                    <w:jc w:val="center"/>
                    <w:rPr>
                      <w:rFonts w:cs="Calibri"/>
                      <w:szCs w:val="21"/>
                    </w:rPr>
                  </w:pPr>
                  <w:r>
                    <w:rPr>
                      <w:rFonts w:hint="eastAsia" w:cs="Calibri"/>
                      <w:szCs w:val="21"/>
                    </w:rPr>
                    <w:t>TU-1901</w:t>
                  </w:r>
                  <w:r>
                    <w:rPr>
                      <w:rFonts w:hint="eastAsia" w:ascii="宋体" w:hAnsi="宋体" w:cs="Calibri"/>
                      <w:szCs w:val="21"/>
                    </w:rPr>
                    <w:t>紫外可见分光光（</w:t>
                  </w:r>
                  <w:r>
                    <w:rPr>
                      <w:rFonts w:hint="eastAsia"/>
                      <w:szCs w:val="21"/>
                    </w:rPr>
                    <w:t>3-</w:t>
                  </w:r>
                  <w:r>
                    <w:rPr>
                      <w:rFonts w:hAnsi="宋体" w:cs="Calibri"/>
                      <w:szCs w:val="21"/>
                    </w:rPr>
                    <w:t>JB-</w:t>
                  </w:r>
                  <w:r>
                    <w:rPr>
                      <w:rFonts w:hint="eastAsia" w:cs="Calibri"/>
                      <w:szCs w:val="21"/>
                    </w:rPr>
                    <w:t>008-6-0</w:t>
                  </w:r>
                  <w:r>
                    <w:rPr>
                      <w:rFonts w:cs="Calibri"/>
                      <w:szCs w:val="21"/>
                    </w:rPr>
                    <w:t>1</w:t>
                  </w:r>
                  <w:r>
                    <w:rPr>
                      <w:rFonts w:hint="eastAsia" w:cs="Calibri"/>
                      <w:szCs w:val="21"/>
                    </w:rPr>
                    <w:t>）</w:t>
                  </w:r>
                </w:p>
              </w:tc>
            </w:tr>
            <w:tr>
              <w:tblPrEx>
                <w:tblBorders>
                  <w:top w:val="double" w:color="auto" w:sz="2" w:space="0"/>
                  <w:left w:val="none" w:color="auto" w:sz="0" w:space="0"/>
                  <w:bottom w:val="double" w:color="auto" w:sz="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63" w:hRule="atLeast"/>
              </w:trPr>
              <w:tc>
                <w:tcPr>
                  <w:tcW w:w="432" w:type="dxa"/>
                  <w:vAlign w:val="center"/>
                </w:tcPr>
                <w:p>
                  <w:pPr>
                    <w:jc w:val="center"/>
                    <w:rPr>
                      <w:rFonts w:cs="Calibri"/>
                      <w:szCs w:val="21"/>
                    </w:rPr>
                  </w:pPr>
                  <w:r>
                    <w:rPr>
                      <w:rFonts w:cs="Calibri"/>
                      <w:szCs w:val="21"/>
                    </w:rPr>
                    <w:t>6</w:t>
                  </w:r>
                </w:p>
              </w:tc>
              <w:tc>
                <w:tcPr>
                  <w:tcW w:w="1134" w:type="dxa"/>
                  <w:vAlign w:val="center"/>
                </w:tcPr>
                <w:p>
                  <w:pPr>
                    <w:jc w:val="center"/>
                    <w:rPr>
                      <w:rFonts w:cs="Calibri"/>
                      <w:color w:val="FF0000"/>
                      <w:szCs w:val="21"/>
                    </w:rPr>
                  </w:pPr>
                  <w:r>
                    <w:rPr>
                      <w:rFonts w:hint="eastAsia" w:cs="Calibri"/>
                      <w:szCs w:val="21"/>
                    </w:rPr>
                    <w:t>石油类</w:t>
                  </w:r>
                </w:p>
              </w:tc>
              <w:tc>
                <w:tcPr>
                  <w:tcW w:w="2694" w:type="dxa"/>
                  <w:vAlign w:val="center"/>
                </w:tcPr>
                <w:p>
                  <w:pPr>
                    <w:jc w:val="center"/>
                    <w:rPr>
                      <w:rFonts w:cs="Calibri"/>
                      <w:szCs w:val="21"/>
                    </w:rPr>
                  </w:pPr>
                  <w:r>
                    <w:rPr>
                      <w:rFonts w:cs="Calibri"/>
                      <w:szCs w:val="21"/>
                    </w:rPr>
                    <w:t>红外分光光度法</w:t>
                  </w:r>
                </w:p>
                <w:p>
                  <w:pPr>
                    <w:jc w:val="center"/>
                    <w:rPr>
                      <w:rFonts w:cs="Calibri"/>
                      <w:szCs w:val="21"/>
                    </w:rPr>
                  </w:pPr>
                  <w:r>
                    <w:rPr>
                      <w:rFonts w:hint="eastAsia" w:cs="Calibri"/>
                      <w:szCs w:val="21"/>
                    </w:rPr>
                    <w:t>HJ637-2012</w:t>
                  </w:r>
                </w:p>
              </w:tc>
              <w:tc>
                <w:tcPr>
                  <w:tcW w:w="1144" w:type="dxa"/>
                  <w:vAlign w:val="center"/>
                </w:tcPr>
                <w:p>
                  <w:pPr>
                    <w:jc w:val="center"/>
                    <w:rPr>
                      <w:rFonts w:cs="Calibri"/>
                      <w:szCs w:val="21"/>
                    </w:rPr>
                  </w:pPr>
                  <w:r>
                    <w:rPr>
                      <w:rFonts w:cs="Calibri"/>
                      <w:szCs w:val="21"/>
                    </w:rPr>
                    <w:t>0.0</w:t>
                  </w:r>
                  <w:r>
                    <w:rPr>
                      <w:rFonts w:hint="eastAsia" w:cs="Calibri"/>
                      <w:szCs w:val="21"/>
                    </w:rPr>
                    <w:t>4</w:t>
                  </w:r>
                  <w:r>
                    <w:rPr>
                      <w:rFonts w:cs="Calibri"/>
                      <w:szCs w:val="21"/>
                    </w:rPr>
                    <w:t>mg/L</w:t>
                  </w:r>
                </w:p>
              </w:tc>
              <w:tc>
                <w:tcPr>
                  <w:tcW w:w="2683" w:type="dxa"/>
                  <w:vAlign w:val="center"/>
                </w:tcPr>
                <w:p>
                  <w:pPr>
                    <w:jc w:val="center"/>
                    <w:rPr>
                      <w:rFonts w:cs="Calibri"/>
                      <w:szCs w:val="21"/>
                    </w:rPr>
                  </w:pPr>
                  <w:r>
                    <w:rPr>
                      <w:rFonts w:hint="eastAsia" w:cs="Calibri"/>
                      <w:szCs w:val="21"/>
                    </w:rPr>
                    <w:t>OIL 480</w:t>
                  </w:r>
                  <w:r>
                    <w:rPr>
                      <w:rFonts w:hint="eastAsia" w:ascii="宋体" w:hAnsi="宋体" w:cs="Calibri"/>
                      <w:szCs w:val="21"/>
                    </w:rPr>
                    <w:t>型红外分光测油仪（</w:t>
                  </w:r>
                  <w:r>
                    <w:rPr>
                      <w:rFonts w:hint="eastAsia"/>
                      <w:szCs w:val="21"/>
                    </w:rPr>
                    <w:t>3-</w:t>
                  </w:r>
                  <w:r>
                    <w:rPr>
                      <w:rFonts w:hAnsi="宋体" w:cs="Calibri"/>
                      <w:szCs w:val="21"/>
                    </w:rPr>
                    <w:t>JB-</w:t>
                  </w:r>
                  <w:r>
                    <w:rPr>
                      <w:rFonts w:hint="eastAsia" w:cs="Calibri"/>
                      <w:szCs w:val="21"/>
                    </w:rPr>
                    <w:t>015-2-01</w:t>
                  </w:r>
                  <w:r>
                    <w:rPr>
                      <w:rFonts w:hint="eastAsia" w:ascii="宋体" w:hAnsi="宋体" w:cs="Calibri"/>
                      <w:szCs w:val="21"/>
                    </w:rPr>
                    <w:t>）</w:t>
                  </w:r>
                </w:p>
                <w:p>
                  <w:pPr>
                    <w:jc w:val="center"/>
                    <w:rPr>
                      <w:rFonts w:cs="Calibri"/>
                      <w:szCs w:val="21"/>
                    </w:rPr>
                  </w:pPr>
                  <w:r>
                    <w:rPr>
                      <w:rFonts w:hint="eastAsia" w:cs="Calibri"/>
                      <w:szCs w:val="21"/>
                    </w:rPr>
                    <w:t>ZD400</w:t>
                  </w:r>
                  <w:r>
                    <w:rPr>
                      <w:rFonts w:hint="eastAsia" w:ascii="宋体" w:hAnsi="宋体" w:cs="Calibri"/>
                      <w:szCs w:val="21"/>
                    </w:rPr>
                    <w:t>旋转振荡器（</w:t>
                  </w:r>
                  <w:r>
                    <w:rPr>
                      <w:rFonts w:cs="Calibri"/>
                      <w:szCs w:val="21"/>
                    </w:rPr>
                    <w:t>3-JB-085-3-01</w:t>
                  </w:r>
                  <w:r>
                    <w:rPr>
                      <w:rFonts w:hint="eastAsia" w:cs="Calibri"/>
                      <w:szCs w:val="21"/>
                    </w:rPr>
                    <w:t>）</w:t>
                  </w:r>
                </w:p>
              </w:tc>
            </w:tr>
            <w:tr>
              <w:tblPrEx>
                <w:tblBorders>
                  <w:top w:val="double" w:color="auto" w:sz="2" w:space="0"/>
                  <w:left w:val="none" w:color="auto" w:sz="0" w:space="0"/>
                  <w:bottom w:val="double" w:color="auto" w:sz="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63" w:hRule="atLeast"/>
              </w:trPr>
              <w:tc>
                <w:tcPr>
                  <w:tcW w:w="432" w:type="dxa"/>
                  <w:vAlign w:val="center"/>
                </w:tcPr>
                <w:p>
                  <w:pPr>
                    <w:jc w:val="center"/>
                    <w:rPr>
                      <w:rFonts w:cs="Calibri"/>
                      <w:szCs w:val="21"/>
                    </w:rPr>
                  </w:pPr>
                  <w:r>
                    <w:rPr>
                      <w:rFonts w:hint="eastAsia" w:cs="Calibri"/>
                      <w:szCs w:val="21"/>
                    </w:rPr>
                    <w:t>7</w:t>
                  </w:r>
                </w:p>
              </w:tc>
              <w:tc>
                <w:tcPr>
                  <w:tcW w:w="1134" w:type="dxa"/>
                  <w:vAlign w:val="center"/>
                </w:tcPr>
                <w:p>
                  <w:pPr>
                    <w:jc w:val="center"/>
                    <w:rPr>
                      <w:rFonts w:cs="Calibri"/>
                      <w:color w:val="FF0000"/>
                      <w:szCs w:val="21"/>
                    </w:rPr>
                  </w:pPr>
                  <w:r>
                    <w:rPr>
                      <w:rFonts w:hint="eastAsia" w:cs="Calibri"/>
                      <w:szCs w:val="21"/>
                    </w:rPr>
                    <w:t>总磷</w:t>
                  </w:r>
                </w:p>
              </w:tc>
              <w:tc>
                <w:tcPr>
                  <w:tcW w:w="2694" w:type="dxa"/>
                  <w:vAlign w:val="center"/>
                </w:tcPr>
                <w:p>
                  <w:pPr>
                    <w:adjustRightInd w:val="0"/>
                    <w:snapToGrid w:val="0"/>
                    <w:ind w:left="-67" w:leftChars="-32" w:right="-71" w:rightChars="-34"/>
                    <w:jc w:val="center"/>
                  </w:pPr>
                  <w:r>
                    <w:rPr>
                      <w:rFonts w:hint="eastAsia"/>
                    </w:rPr>
                    <w:t>钼酸铵分光光度法</w:t>
                  </w:r>
                </w:p>
                <w:p>
                  <w:pPr>
                    <w:adjustRightInd w:val="0"/>
                    <w:snapToGrid w:val="0"/>
                    <w:ind w:left="-67" w:leftChars="-32" w:right="-71" w:rightChars="-34"/>
                    <w:jc w:val="center"/>
                  </w:pPr>
                  <w:r>
                    <w:t xml:space="preserve">GB/T </w:t>
                  </w:r>
                  <w:r>
                    <w:rPr>
                      <w:rFonts w:hint="eastAsia"/>
                    </w:rPr>
                    <w:t>11893</w:t>
                  </w:r>
                  <w:r>
                    <w:t>-19</w:t>
                  </w:r>
                  <w:r>
                    <w:rPr>
                      <w:rFonts w:hint="eastAsia"/>
                    </w:rPr>
                    <w:t>89</w:t>
                  </w:r>
                </w:p>
              </w:tc>
              <w:tc>
                <w:tcPr>
                  <w:tcW w:w="1144" w:type="dxa"/>
                  <w:vAlign w:val="center"/>
                </w:tcPr>
                <w:p>
                  <w:pPr>
                    <w:adjustRightInd w:val="0"/>
                    <w:snapToGrid w:val="0"/>
                    <w:ind w:left="-63" w:leftChars="-30" w:right="-80" w:rightChars="-38"/>
                    <w:jc w:val="center"/>
                  </w:pPr>
                  <w:r>
                    <w:rPr>
                      <w:rFonts w:hint="eastAsia"/>
                    </w:rPr>
                    <w:t>0.01</w:t>
                  </w:r>
                  <w:r>
                    <w:rPr>
                      <w:rFonts w:cs="Calibri"/>
                      <w:szCs w:val="21"/>
                    </w:rPr>
                    <w:t>mg/L</w:t>
                  </w:r>
                </w:p>
              </w:tc>
              <w:tc>
                <w:tcPr>
                  <w:tcW w:w="2683" w:type="dxa"/>
                  <w:vAlign w:val="center"/>
                </w:tcPr>
                <w:p>
                  <w:pPr>
                    <w:adjustRightInd w:val="0"/>
                    <w:snapToGrid w:val="0"/>
                    <w:ind w:left="-107" w:leftChars="-51" w:right="-105" w:rightChars="-50"/>
                    <w:jc w:val="center"/>
                  </w:pPr>
                  <w:r>
                    <w:rPr>
                      <w:rFonts w:hint="eastAsia"/>
                    </w:rPr>
                    <w:t>UV-300型紫外可见分光光度计（</w:t>
                  </w:r>
                  <w:r>
                    <w:t>3-JB-008-3-02</w:t>
                  </w:r>
                  <w:r>
                    <w:rPr>
                      <w:rFonts w:hint="eastAsia"/>
                    </w:rPr>
                    <w:t>）</w:t>
                  </w:r>
                </w:p>
              </w:tc>
            </w:tr>
            <w:tr>
              <w:tblPrEx>
                <w:tblBorders>
                  <w:top w:val="double" w:color="auto" w:sz="2" w:space="0"/>
                  <w:left w:val="none" w:color="auto" w:sz="0" w:space="0"/>
                  <w:bottom w:val="double" w:color="auto" w:sz="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63" w:hRule="atLeast"/>
              </w:trPr>
              <w:tc>
                <w:tcPr>
                  <w:tcW w:w="432" w:type="dxa"/>
                  <w:vAlign w:val="center"/>
                </w:tcPr>
                <w:p>
                  <w:pPr>
                    <w:jc w:val="center"/>
                    <w:rPr>
                      <w:rFonts w:cs="Calibri"/>
                      <w:szCs w:val="21"/>
                    </w:rPr>
                  </w:pPr>
                  <w:r>
                    <w:rPr>
                      <w:rFonts w:hint="eastAsia" w:cs="Calibri"/>
                      <w:szCs w:val="21"/>
                    </w:rPr>
                    <w:t>8</w:t>
                  </w:r>
                </w:p>
              </w:tc>
              <w:tc>
                <w:tcPr>
                  <w:tcW w:w="1134" w:type="dxa"/>
                  <w:vAlign w:val="center"/>
                </w:tcPr>
                <w:p>
                  <w:pPr>
                    <w:jc w:val="center"/>
                    <w:rPr>
                      <w:rFonts w:cs="Calibri"/>
                      <w:szCs w:val="21"/>
                    </w:rPr>
                  </w:pPr>
                  <w:r>
                    <w:rPr>
                      <w:rFonts w:hint="eastAsia" w:cs="Calibri"/>
                      <w:szCs w:val="21"/>
                    </w:rPr>
                    <w:t>余氯</w:t>
                  </w:r>
                </w:p>
              </w:tc>
              <w:tc>
                <w:tcPr>
                  <w:tcW w:w="2694" w:type="dxa"/>
                  <w:vAlign w:val="center"/>
                </w:tcPr>
                <w:p>
                  <w:pPr>
                    <w:jc w:val="center"/>
                    <w:rPr>
                      <w:szCs w:val="21"/>
                    </w:rPr>
                  </w:pPr>
                  <w:r>
                    <w:rPr>
                      <w:rFonts w:hint="eastAsia"/>
                      <w:szCs w:val="21"/>
                    </w:rPr>
                    <w:t xml:space="preserve">N，N-二乙基-1,4-苯二胺分光光度法 </w:t>
                  </w:r>
                </w:p>
                <w:p>
                  <w:pPr>
                    <w:jc w:val="center"/>
                    <w:rPr>
                      <w:szCs w:val="21"/>
                    </w:rPr>
                  </w:pPr>
                  <w:r>
                    <w:rPr>
                      <w:rFonts w:hint="eastAsia"/>
                      <w:szCs w:val="21"/>
                    </w:rPr>
                    <w:t xml:space="preserve">HJ 586-2010  </w:t>
                  </w:r>
                </w:p>
              </w:tc>
              <w:tc>
                <w:tcPr>
                  <w:tcW w:w="1144" w:type="dxa"/>
                  <w:vAlign w:val="center"/>
                </w:tcPr>
                <w:p>
                  <w:pPr>
                    <w:jc w:val="center"/>
                    <w:rPr>
                      <w:szCs w:val="21"/>
                    </w:rPr>
                  </w:pPr>
                  <w:r>
                    <w:rPr>
                      <w:rFonts w:hint="eastAsia"/>
                      <w:szCs w:val="21"/>
                    </w:rPr>
                    <w:t>0.004mg/L</w:t>
                  </w:r>
                </w:p>
              </w:tc>
              <w:tc>
                <w:tcPr>
                  <w:tcW w:w="2683" w:type="dxa"/>
                  <w:vAlign w:val="center"/>
                </w:tcPr>
                <w:p>
                  <w:pPr>
                    <w:ind w:left="-67" w:leftChars="-32" w:right="-57" w:rightChars="-27"/>
                    <w:jc w:val="center"/>
                    <w:rPr>
                      <w:szCs w:val="21"/>
                    </w:rPr>
                  </w:pPr>
                  <w:r>
                    <w:rPr>
                      <w:rFonts w:hint="eastAsia"/>
                      <w:szCs w:val="21"/>
                    </w:rPr>
                    <w:t>UV-300型紫外可见分光光度计（3-JB-008-3-02）</w:t>
                  </w:r>
                </w:p>
              </w:tc>
            </w:tr>
            <w:tr>
              <w:tblPrEx>
                <w:tblBorders>
                  <w:top w:val="double" w:color="auto" w:sz="2" w:space="0"/>
                  <w:left w:val="none" w:color="auto" w:sz="0" w:space="0"/>
                  <w:bottom w:val="double" w:color="auto" w:sz="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63" w:hRule="atLeast"/>
              </w:trPr>
              <w:tc>
                <w:tcPr>
                  <w:tcW w:w="432" w:type="dxa"/>
                  <w:vAlign w:val="center"/>
                </w:tcPr>
                <w:p>
                  <w:pPr>
                    <w:jc w:val="center"/>
                    <w:rPr>
                      <w:rFonts w:cs="Calibri"/>
                      <w:szCs w:val="21"/>
                    </w:rPr>
                  </w:pPr>
                  <w:r>
                    <w:rPr>
                      <w:rFonts w:hint="eastAsia" w:cs="Calibri"/>
                      <w:szCs w:val="21"/>
                    </w:rPr>
                    <w:t>9</w:t>
                  </w:r>
                </w:p>
              </w:tc>
              <w:tc>
                <w:tcPr>
                  <w:tcW w:w="1134" w:type="dxa"/>
                  <w:vAlign w:val="center"/>
                </w:tcPr>
                <w:p>
                  <w:pPr>
                    <w:jc w:val="center"/>
                    <w:rPr>
                      <w:rFonts w:cs="Calibri"/>
                      <w:color w:val="FF0000"/>
                      <w:szCs w:val="21"/>
                    </w:rPr>
                  </w:pPr>
                  <w:r>
                    <w:rPr>
                      <w:rFonts w:hint="eastAsia" w:cs="Calibri"/>
                      <w:szCs w:val="21"/>
                    </w:rPr>
                    <w:t>LAS</w:t>
                  </w:r>
                </w:p>
              </w:tc>
              <w:tc>
                <w:tcPr>
                  <w:tcW w:w="2694" w:type="dxa"/>
                  <w:vAlign w:val="center"/>
                </w:tcPr>
                <w:p>
                  <w:pPr>
                    <w:adjustRightInd w:val="0"/>
                    <w:snapToGrid w:val="0"/>
                    <w:ind w:left="-67" w:leftChars="-32" w:right="-71" w:rightChars="-34"/>
                    <w:jc w:val="center"/>
                  </w:pPr>
                  <w:r>
                    <w:rPr>
                      <w:rFonts w:hint="eastAsia"/>
                    </w:rPr>
                    <w:t>亚甲蓝分光光度法</w:t>
                  </w:r>
                </w:p>
                <w:p>
                  <w:pPr>
                    <w:adjustRightInd w:val="0"/>
                    <w:snapToGrid w:val="0"/>
                    <w:ind w:left="-67" w:leftChars="-32" w:right="-71" w:rightChars="-34"/>
                    <w:jc w:val="center"/>
                  </w:pPr>
                  <w:r>
                    <w:t xml:space="preserve">GB/T </w:t>
                  </w:r>
                  <w:r>
                    <w:rPr>
                      <w:rFonts w:hint="eastAsia"/>
                    </w:rPr>
                    <w:t>7494</w:t>
                  </w:r>
                  <w:r>
                    <w:t>-19</w:t>
                  </w:r>
                  <w:r>
                    <w:rPr>
                      <w:rFonts w:hint="eastAsia"/>
                    </w:rPr>
                    <w:t>87</w:t>
                  </w:r>
                </w:p>
              </w:tc>
              <w:tc>
                <w:tcPr>
                  <w:tcW w:w="1144" w:type="dxa"/>
                  <w:vAlign w:val="center"/>
                </w:tcPr>
                <w:p>
                  <w:pPr>
                    <w:adjustRightInd w:val="0"/>
                    <w:snapToGrid w:val="0"/>
                    <w:ind w:left="-63" w:leftChars="-30" w:right="-80" w:rightChars="-38"/>
                    <w:jc w:val="center"/>
                  </w:pPr>
                  <w:r>
                    <w:rPr>
                      <w:rFonts w:hint="eastAsia" w:cs="Calibri"/>
                      <w:szCs w:val="21"/>
                    </w:rPr>
                    <w:t>0.05</w:t>
                  </w:r>
                  <w:r>
                    <w:rPr>
                      <w:rFonts w:cs="Calibri"/>
                      <w:szCs w:val="21"/>
                    </w:rPr>
                    <w:t>mg/L</w:t>
                  </w:r>
                </w:p>
              </w:tc>
              <w:tc>
                <w:tcPr>
                  <w:tcW w:w="2683" w:type="dxa"/>
                  <w:vAlign w:val="center"/>
                </w:tcPr>
                <w:p>
                  <w:pPr>
                    <w:adjustRightInd w:val="0"/>
                    <w:snapToGrid w:val="0"/>
                    <w:ind w:left="-107" w:leftChars="-51" w:right="-105" w:rightChars="-50"/>
                    <w:jc w:val="center"/>
                  </w:pPr>
                  <w:r>
                    <w:rPr>
                      <w:rFonts w:hint="eastAsia"/>
                    </w:rPr>
                    <w:t>TU-1901型紫外可见分光光度计（</w:t>
                  </w:r>
                  <w:r>
                    <w:t>3-JB-008-6-02</w:t>
                  </w:r>
                  <w:r>
                    <w:rPr>
                      <w:rFonts w:hint="eastAsia"/>
                    </w:rPr>
                    <w:t>）</w:t>
                  </w:r>
                </w:p>
              </w:tc>
            </w:tr>
            <w:tr>
              <w:tblPrEx>
                <w:tblBorders>
                  <w:top w:val="double" w:color="auto" w:sz="2" w:space="0"/>
                  <w:left w:val="none" w:color="auto" w:sz="0" w:space="0"/>
                  <w:bottom w:val="double" w:color="auto" w:sz="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63" w:hRule="atLeast"/>
              </w:trPr>
              <w:tc>
                <w:tcPr>
                  <w:tcW w:w="432" w:type="dxa"/>
                  <w:vAlign w:val="center"/>
                </w:tcPr>
                <w:p>
                  <w:pPr>
                    <w:jc w:val="center"/>
                    <w:rPr>
                      <w:rFonts w:cs="Calibri"/>
                      <w:szCs w:val="21"/>
                    </w:rPr>
                  </w:pPr>
                  <w:r>
                    <w:rPr>
                      <w:rFonts w:hint="eastAsia" w:cs="Calibri"/>
                      <w:szCs w:val="21"/>
                    </w:rPr>
                    <w:t>10</w:t>
                  </w:r>
                </w:p>
              </w:tc>
              <w:tc>
                <w:tcPr>
                  <w:tcW w:w="1134" w:type="dxa"/>
                  <w:vAlign w:val="center"/>
                </w:tcPr>
                <w:p>
                  <w:pPr>
                    <w:jc w:val="center"/>
                    <w:rPr>
                      <w:rFonts w:cs="Calibri"/>
                      <w:szCs w:val="21"/>
                    </w:rPr>
                  </w:pPr>
                  <w:r>
                    <w:rPr>
                      <w:rFonts w:hint="eastAsia" w:cs="Calibri"/>
                      <w:szCs w:val="21"/>
                    </w:rPr>
                    <w:t>粪大肠菌群</w:t>
                  </w:r>
                </w:p>
              </w:tc>
              <w:tc>
                <w:tcPr>
                  <w:tcW w:w="2694" w:type="dxa"/>
                  <w:vAlign w:val="center"/>
                </w:tcPr>
                <w:p>
                  <w:pPr>
                    <w:adjustRightInd w:val="0"/>
                    <w:snapToGrid w:val="0"/>
                    <w:ind w:left="-67" w:leftChars="-32" w:right="-71" w:rightChars="-34"/>
                    <w:jc w:val="center"/>
                  </w:pPr>
                  <w:r>
                    <w:rPr>
                      <w:rFonts w:hint="eastAsia"/>
                    </w:rPr>
                    <w:t>多管发酵法</w:t>
                  </w:r>
                </w:p>
                <w:p>
                  <w:pPr>
                    <w:adjustRightInd w:val="0"/>
                    <w:snapToGrid w:val="0"/>
                    <w:ind w:left="-67" w:leftChars="-32" w:right="-71" w:rightChars="-34"/>
                    <w:jc w:val="center"/>
                  </w:pPr>
                  <w:r>
                    <w:rPr>
                      <w:rFonts w:hint="eastAsia"/>
                    </w:rPr>
                    <w:t>HJ/T347-2007</w:t>
                  </w:r>
                </w:p>
              </w:tc>
              <w:tc>
                <w:tcPr>
                  <w:tcW w:w="1144" w:type="dxa"/>
                  <w:vAlign w:val="center"/>
                </w:tcPr>
                <w:p>
                  <w:pPr>
                    <w:adjustRightInd w:val="0"/>
                    <w:snapToGrid w:val="0"/>
                    <w:ind w:left="-63" w:leftChars="-30" w:right="-80" w:rightChars="-38"/>
                    <w:jc w:val="center"/>
                  </w:pPr>
                  <w:r>
                    <w:rPr>
                      <w:rFonts w:hint="eastAsia"/>
                    </w:rPr>
                    <w:t>20个/L</w:t>
                  </w:r>
                </w:p>
              </w:tc>
              <w:tc>
                <w:tcPr>
                  <w:tcW w:w="2683" w:type="dxa"/>
                  <w:vAlign w:val="center"/>
                </w:tcPr>
                <w:p>
                  <w:pPr>
                    <w:adjustRightInd w:val="0"/>
                    <w:snapToGrid w:val="0"/>
                    <w:ind w:left="-107" w:leftChars="-51" w:right="-105" w:rightChars="-50"/>
                    <w:jc w:val="center"/>
                  </w:pPr>
                  <w:r>
                    <w:rPr>
                      <w:rFonts w:hint="eastAsia"/>
                    </w:rPr>
                    <w:t>GNP-9270隔水式恒温培养箱（</w:t>
                  </w:r>
                  <w:r>
                    <w:t>3-JB-024-3-01</w:t>
                  </w:r>
                  <w:r>
                    <w:rPr>
                      <w:rFonts w:hint="eastAsia"/>
                    </w:rPr>
                    <w:t>）</w:t>
                  </w:r>
                </w:p>
              </w:tc>
            </w:tr>
            <w:tr>
              <w:tblPrEx>
                <w:tblBorders>
                  <w:top w:val="double" w:color="auto" w:sz="2" w:space="0"/>
                  <w:left w:val="none" w:color="auto" w:sz="0" w:space="0"/>
                  <w:bottom w:val="double" w:color="auto" w:sz="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63" w:hRule="atLeast"/>
              </w:trPr>
              <w:tc>
                <w:tcPr>
                  <w:tcW w:w="432" w:type="dxa"/>
                  <w:vAlign w:val="center"/>
                </w:tcPr>
                <w:p>
                  <w:pPr>
                    <w:jc w:val="center"/>
                    <w:rPr>
                      <w:rFonts w:cs="Calibri"/>
                      <w:szCs w:val="21"/>
                    </w:rPr>
                  </w:pPr>
                  <w:r>
                    <w:rPr>
                      <w:rFonts w:hint="eastAsia" w:cs="Calibri"/>
                      <w:szCs w:val="21"/>
                    </w:rPr>
                    <w:t>11</w:t>
                  </w:r>
                </w:p>
              </w:tc>
              <w:tc>
                <w:tcPr>
                  <w:tcW w:w="1134" w:type="dxa"/>
                  <w:vAlign w:val="center"/>
                </w:tcPr>
                <w:p>
                  <w:pPr>
                    <w:jc w:val="center"/>
                    <w:rPr>
                      <w:rFonts w:cs="Calibri"/>
                      <w:color w:val="FF0000"/>
                      <w:szCs w:val="21"/>
                    </w:rPr>
                  </w:pPr>
                  <w:r>
                    <w:rPr>
                      <w:rFonts w:hint="eastAsia" w:cs="Calibri"/>
                      <w:szCs w:val="21"/>
                    </w:rPr>
                    <w:t>总大肠菌群</w:t>
                  </w:r>
                </w:p>
              </w:tc>
              <w:tc>
                <w:tcPr>
                  <w:tcW w:w="2694" w:type="dxa"/>
                  <w:vAlign w:val="center"/>
                </w:tcPr>
                <w:p>
                  <w:pPr>
                    <w:jc w:val="center"/>
                  </w:pPr>
                  <w:r>
                    <w:rPr>
                      <w:rFonts w:hint="eastAsia"/>
                    </w:rPr>
                    <w:t>多管发酵法</w:t>
                  </w:r>
                </w:p>
                <w:p>
                  <w:pPr>
                    <w:jc w:val="center"/>
                    <w:rPr>
                      <w:rFonts w:cs="Calibri"/>
                      <w:szCs w:val="21"/>
                    </w:rPr>
                  </w:pPr>
                  <w:r>
                    <w:rPr>
                      <w:rFonts w:hint="eastAsia"/>
                    </w:rPr>
                    <w:t>《水和废水监测分析方法》（第四版）</w:t>
                  </w:r>
                </w:p>
              </w:tc>
              <w:tc>
                <w:tcPr>
                  <w:tcW w:w="1144" w:type="dxa"/>
                  <w:vAlign w:val="center"/>
                </w:tcPr>
                <w:p>
                  <w:pPr>
                    <w:jc w:val="center"/>
                    <w:rPr>
                      <w:rFonts w:cs="Calibri"/>
                      <w:szCs w:val="21"/>
                    </w:rPr>
                  </w:pPr>
                  <w:r>
                    <w:rPr>
                      <w:rFonts w:hint="eastAsia" w:cs="Calibri"/>
                      <w:szCs w:val="21"/>
                    </w:rPr>
                    <w:t>3</w:t>
                  </w:r>
                  <w:r>
                    <w:rPr>
                      <w:rFonts w:hint="eastAsia"/>
                    </w:rPr>
                    <w:t>个/L</w:t>
                  </w:r>
                </w:p>
              </w:tc>
              <w:tc>
                <w:tcPr>
                  <w:tcW w:w="2683" w:type="dxa"/>
                  <w:vAlign w:val="center"/>
                </w:tcPr>
                <w:p>
                  <w:pPr>
                    <w:jc w:val="center"/>
                    <w:rPr>
                      <w:rFonts w:cs="Calibri"/>
                      <w:szCs w:val="21"/>
                    </w:rPr>
                  </w:pPr>
                  <w:r>
                    <w:rPr>
                      <w:rFonts w:hint="eastAsia"/>
                    </w:rPr>
                    <w:t>GNP-9270隔水式恒温培养箱（</w:t>
                  </w:r>
                  <w:r>
                    <w:t>3-JB-024-3-01</w:t>
                  </w:r>
                  <w:r>
                    <w:rPr>
                      <w:rFonts w:hint="eastAsia"/>
                    </w:rPr>
                    <w:t>）</w:t>
                  </w:r>
                </w:p>
              </w:tc>
            </w:tr>
          </w:tbl>
          <w:p>
            <w:pPr>
              <w:spacing w:line="360" w:lineRule="auto"/>
              <w:rPr>
                <w:sz w:val="28"/>
                <w:szCs w:val="28"/>
              </w:rPr>
            </w:pPr>
          </w:p>
        </w:tc>
      </w:tr>
    </w:tbl>
    <w:p>
      <w:pPr>
        <w:spacing w:line="360" w:lineRule="auto"/>
        <w:rPr>
          <w:b/>
          <w:bCs/>
          <w:sz w:val="24"/>
          <w:szCs w:val="28"/>
        </w:rPr>
      </w:pPr>
      <w:r>
        <w:rPr>
          <w:rFonts w:hint="eastAsia"/>
          <w:b/>
          <w:bCs/>
          <w:sz w:val="24"/>
          <w:szCs w:val="28"/>
        </w:rPr>
        <w:t>续表五  验收标准及标准限值</w:t>
      </w:r>
    </w:p>
    <w:tbl>
      <w:tblPr>
        <w:tblStyle w:val="2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38" w:hRule="atLeast"/>
        </w:trPr>
        <w:tc>
          <w:tcPr>
            <w:tcW w:w="8522" w:type="dxa"/>
          </w:tcPr>
          <w:p>
            <w:pPr>
              <w:jc w:val="center"/>
              <w:rPr>
                <w:rFonts w:cs="Calibri"/>
                <w:b/>
                <w:sz w:val="24"/>
                <w:szCs w:val="28"/>
              </w:rPr>
            </w:pPr>
            <w:r>
              <w:rPr>
                <w:rFonts w:hint="eastAsia" w:cs="Calibri"/>
                <w:b/>
                <w:sz w:val="24"/>
                <w:szCs w:val="28"/>
              </w:rPr>
              <w:t>表5-5  样品中各分析项目质控情况统计</w:t>
            </w:r>
          </w:p>
          <w:tbl>
            <w:tblPr>
              <w:tblStyle w:val="23"/>
              <w:tblW w:w="8306" w:type="dxa"/>
              <w:tblInd w:w="0" w:type="dxa"/>
              <w:tblBorders>
                <w:top w:val="double" w:color="auto" w:sz="4" w:space="0"/>
                <w:left w:val="none" w:color="auto" w:sz="0" w:space="0"/>
                <w:bottom w:val="double" w:color="auto"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59"/>
              <w:gridCol w:w="1341"/>
              <w:gridCol w:w="1068"/>
              <w:gridCol w:w="1068"/>
              <w:gridCol w:w="1068"/>
              <w:gridCol w:w="1068"/>
              <w:gridCol w:w="965"/>
              <w:gridCol w:w="1069"/>
            </w:tblGrid>
            <w:tr>
              <w:tblPrEx>
                <w:tblBorders>
                  <w:top w:val="double" w:color="auto" w:sz="4" w:space="0"/>
                  <w:left w:val="none" w:color="auto" w:sz="0" w:space="0"/>
                  <w:bottom w:val="double" w:color="auto"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c>
                <w:tcPr>
                  <w:tcW w:w="659" w:type="dxa"/>
                  <w:vAlign w:val="center"/>
                </w:tcPr>
                <w:p>
                  <w:pPr>
                    <w:jc w:val="center"/>
                    <w:rPr>
                      <w:rFonts w:cs="Calibri"/>
                      <w:b/>
                      <w:szCs w:val="21"/>
                    </w:rPr>
                  </w:pPr>
                  <w:r>
                    <w:rPr>
                      <w:rFonts w:hint="eastAsia" w:cs="Calibri"/>
                      <w:b/>
                      <w:szCs w:val="21"/>
                    </w:rPr>
                    <w:t>序号</w:t>
                  </w:r>
                </w:p>
              </w:tc>
              <w:tc>
                <w:tcPr>
                  <w:tcW w:w="1341" w:type="dxa"/>
                  <w:vAlign w:val="center"/>
                </w:tcPr>
                <w:p>
                  <w:pPr>
                    <w:jc w:val="center"/>
                    <w:rPr>
                      <w:rFonts w:cs="Calibri"/>
                      <w:b/>
                      <w:szCs w:val="21"/>
                    </w:rPr>
                  </w:pPr>
                  <w:r>
                    <w:rPr>
                      <w:rFonts w:hint="eastAsia" w:cs="Calibri"/>
                      <w:b/>
                      <w:szCs w:val="21"/>
                    </w:rPr>
                    <w:t>监测项目</w:t>
                  </w:r>
                </w:p>
              </w:tc>
              <w:tc>
                <w:tcPr>
                  <w:tcW w:w="1068" w:type="dxa"/>
                  <w:vAlign w:val="center"/>
                </w:tcPr>
                <w:p>
                  <w:pPr>
                    <w:jc w:val="center"/>
                    <w:rPr>
                      <w:rFonts w:cs="Calibri"/>
                      <w:b/>
                      <w:szCs w:val="21"/>
                    </w:rPr>
                  </w:pPr>
                  <w:r>
                    <w:rPr>
                      <w:rFonts w:hint="eastAsia" w:cs="Calibri"/>
                      <w:b/>
                      <w:szCs w:val="21"/>
                    </w:rPr>
                    <w:t>样品个数</w:t>
                  </w:r>
                </w:p>
                <w:p>
                  <w:pPr>
                    <w:jc w:val="center"/>
                    <w:rPr>
                      <w:rFonts w:cs="Calibri"/>
                      <w:b/>
                      <w:szCs w:val="21"/>
                    </w:rPr>
                  </w:pPr>
                  <w:r>
                    <w:rPr>
                      <w:rFonts w:hint="eastAsia" w:cs="Calibri"/>
                      <w:b/>
                      <w:szCs w:val="21"/>
                    </w:rPr>
                    <w:t>（个）</w:t>
                  </w:r>
                </w:p>
              </w:tc>
              <w:tc>
                <w:tcPr>
                  <w:tcW w:w="1068" w:type="dxa"/>
                  <w:vAlign w:val="center"/>
                </w:tcPr>
                <w:p>
                  <w:pPr>
                    <w:jc w:val="center"/>
                    <w:rPr>
                      <w:rFonts w:cs="Calibri"/>
                      <w:b/>
                      <w:szCs w:val="21"/>
                    </w:rPr>
                  </w:pPr>
                  <w:r>
                    <w:rPr>
                      <w:rFonts w:hint="eastAsia" w:cs="Calibri"/>
                      <w:b/>
                      <w:szCs w:val="21"/>
                    </w:rPr>
                    <w:t>空白样（个）</w:t>
                  </w:r>
                </w:p>
              </w:tc>
              <w:tc>
                <w:tcPr>
                  <w:tcW w:w="1068" w:type="dxa"/>
                  <w:vAlign w:val="center"/>
                </w:tcPr>
                <w:p>
                  <w:pPr>
                    <w:jc w:val="center"/>
                    <w:rPr>
                      <w:rFonts w:cs="Calibri"/>
                      <w:b/>
                      <w:szCs w:val="21"/>
                    </w:rPr>
                  </w:pPr>
                  <w:r>
                    <w:rPr>
                      <w:rFonts w:hint="eastAsia" w:cs="Calibri"/>
                      <w:b/>
                      <w:szCs w:val="21"/>
                    </w:rPr>
                    <w:t>平行样数（个）</w:t>
                  </w:r>
                </w:p>
              </w:tc>
              <w:tc>
                <w:tcPr>
                  <w:tcW w:w="1068" w:type="dxa"/>
                  <w:vAlign w:val="center"/>
                </w:tcPr>
                <w:p>
                  <w:pPr>
                    <w:jc w:val="center"/>
                    <w:rPr>
                      <w:rFonts w:cs="Calibri"/>
                      <w:b/>
                      <w:szCs w:val="21"/>
                    </w:rPr>
                  </w:pPr>
                  <w:r>
                    <w:rPr>
                      <w:rFonts w:hint="eastAsia" w:cs="Calibri"/>
                      <w:b/>
                      <w:szCs w:val="21"/>
                    </w:rPr>
                    <w:t>平行测定比例</w:t>
                  </w:r>
                </w:p>
                <w:p>
                  <w:pPr>
                    <w:jc w:val="center"/>
                    <w:rPr>
                      <w:rFonts w:cs="Calibri"/>
                      <w:b/>
                      <w:szCs w:val="21"/>
                    </w:rPr>
                  </w:pPr>
                  <w:r>
                    <w:rPr>
                      <w:rFonts w:hint="eastAsia" w:cs="Calibri"/>
                      <w:b/>
                      <w:szCs w:val="21"/>
                    </w:rPr>
                    <w:t>（%）</w:t>
                  </w:r>
                </w:p>
              </w:tc>
              <w:tc>
                <w:tcPr>
                  <w:tcW w:w="965" w:type="dxa"/>
                  <w:vAlign w:val="center"/>
                </w:tcPr>
                <w:p>
                  <w:pPr>
                    <w:jc w:val="center"/>
                    <w:rPr>
                      <w:rFonts w:cs="Calibri"/>
                      <w:b/>
                      <w:szCs w:val="21"/>
                    </w:rPr>
                  </w:pPr>
                  <w:r>
                    <w:rPr>
                      <w:rFonts w:hint="eastAsia" w:cs="Calibri"/>
                      <w:b/>
                      <w:szCs w:val="21"/>
                    </w:rPr>
                    <w:t>密码样</w:t>
                  </w:r>
                </w:p>
                <w:p>
                  <w:pPr>
                    <w:jc w:val="center"/>
                    <w:rPr>
                      <w:rFonts w:cs="Calibri"/>
                      <w:b/>
                      <w:szCs w:val="21"/>
                    </w:rPr>
                  </w:pPr>
                  <w:r>
                    <w:rPr>
                      <w:rFonts w:hint="eastAsia" w:cs="Calibri"/>
                      <w:b/>
                      <w:szCs w:val="21"/>
                    </w:rPr>
                    <w:t>（个）</w:t>
                  </w:r>
                </w:p>
              </w:tc>
              <w:tc>
                <w:tcPr>
                  <w:tcW w:w="1069" w:type="dxa"/>
                  <w:vAlign w:val="center"/>
                </w:tcPr>
                <w:p>
                  <w:pPr>
                    <w:jc w:val="center"/>
                    <w:rPr>
                      <w:rFonts w:cs="Calibri"/>
                      <w:b/>
                      <w:szCs w:val="21"/>
                    </w:rPr>
                  </w:pPr>
                  <w:r>
                    <w:rPr>
                      <w:rFonts w:hint="eastAsia" w:cs="Calibri"/>
                      <w:b/>
                      <w:szCs w:val="21"/>
                    </w:rPr>
                    <w:t>加标回收</w:t>
                  </w:r>
                </w:p>
                <w:p>
                  <w:pPr>
                    <w:jc w:val="center"/>
                    <w:rPr>
                      <w:rFonts w:cs="Calibri"/>
                      <w:b/>
                      <w:szCs w:val="21"/>
                    </w:rPr>
                  </w:pPr>
                  <w:r>
                    <w:rPr>
                      <w:rFonts w:hint="eastAsia" w:cs="Calibri"/>
                      <w:b/>
                      <w:szCs w:val="21"/>
                    </w:rPr>
                    <w:t>（个）</w:t>
                  </w:r>
                </w:p>
              </w:tc>
            </w:tr>
            <w:tr>
              <w:tblPrEx>
                <w:tblBorders>
                  <w:top w:val="double" w:color="auto" w:sz="4" w:space="0"/>
                  <w:left w:val="none" w:color="auto" w:sz="0" w:space="0"/>
                  <w:bottom w:val="double" w:color="auto"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659" w:type="dxa"/>
                  <w:vAlign w:val="center"/>
                </w:tcPr>
                <w:p>
                  <w:pPr>
                    <w:jc w:val="center"/>
                    <w:rPr>
                      <w:rFonts w:cs="Calibri"/>
                      <w:szCs w:val="21"/>
                    </w:rPr>
                  </w:pPr>
                  <w:r>
                    <w:rPr>
                      <w:rFonts w:hint="eastAsia" w:cs="Calibri"/>
                      <w:szCs w:val="21"/>
                    </w:rPr>
                    <w:t>1</w:t>
                  </w:r>
                </w:p>
              </w:tc>
              <w:tc>
                <w:tcPr>
                  <w:tcW w:w="1341" w:type="dxa"/>
                  <w:vAlign w:val="center"/>
                </w:tcPr>
                <w:p>
                  <w:pPr>
                    <w:jc w:val="center"/>
                    <w:rPr>
                      <w:rFonts w:cs="Calibri"/>
                      <w:szCs w:val="21"/>
                    </w:rPr>
                  </w:pPr>
                  <w:r>
                    <w:rPr>
                      <w:rFonts w:cs="Calibri"/>
                      <w:szCs w:val="21"/>
                    </w:rPr>
                    <w:t>pH</w:t>
                  </w:r>
                </w:p>
              </w:tc>
              <w:tc>
                <w:tcPr>
                  <w:tcW w:w="1068" w:type="dxa"/>
                  <w:vAlign w:val="center"/>
                </w:tcPr>
                <w:p>
                  <w:pPr>
                    <w:jc w:val="center"/>
                    <w:rPr>
                      <w:rFonts w:cs="Calibri"/>
                      <w:szCs w:val="21"/>
                    </w:rPr>
                  </w:pPr>
                  <w:r>
                    <w:rPr>
                      <w:rFonts w:hint="eastAsia" w:cs="Calibri"/>
                      <w:szCs w:val="21"/>
                    </w:rPr>
                    <w:t>16</w:t>
                  </w:r>
                </w:p>
              </w:tc>
              <w:tc>
                <w:tcPr>
                  <w:tcW w:w="1068" w:type="dxa"/>
                  <w:vAlign w:val="center"/>
                </w:tcPr>
                <w:p>
                  <w:pPr>
                    <w:jc w:val="center"/>
                    <w:rPr>
                      <w:rFonts w:cs="Calibri"/>
                      <w:szCs w:val="21"/>
                    </w:rPr>
                  </w:pPr>
                  <w:r>
                    <w:rPr>
                      <w:rFonts w:hint="eastAsia" w:cs="Calibri"/>
                      <w:szCs w:val="21"/>
                    </w:rPr>
                    <w:t>/</w:t>
                  </w:r>
                </w:p>
              </w:tc>
              <w:tc>
                <w:tcPr>
                  <w:tcW w:w="1068" w:type="dxa"/>
                  <w:vAlign w:val="center"/>
                </w:tcPr>
                <w:p>
                  <w:pPr>
                    <w:jc w:val="center"/>
                    <w:rPr>
                      <w:rFonts w:cs="Calibri"/>
                      <w:szCs w:val="21"/>
                    </w:rPr>
                  </w:pPr>
                  <w:r>
                    <w:rPr>
                      <w:rFonts w:hint="eastAsia" w:cs="Calibri"/>
                      <w:szCs w:val="21"/>
                    </w:rPr>
                    <w:t>/</w:t>
                  </w:r>
                </w:p>
              </w:tc>
              <w:tc>
                <w:tcPr>
                  <w:tcW w:w="1068" w:type="dxa"/>
                  <w:vAlign w:val="center"/>
                </w:tcPr>
                <w:p>
                  <w:pPr>
                    <w:jc w:val="center"/>
                    <w:rPr>
                      <w:rFonts w:cs="Calibri"/>
                      <w:szCs w:val="21"/>
                    </w:rPr>
                  </w:pPr>
                  <w:r>
                    <w:rPr>
                      <w:rFonts w:hint="eastAsia" w:cs="Calibri"/>
                      <w:szCs w:val="21"/>
                    </w:rPr>
                    <w:t>/</w:t>
                  </w:r>
                </w:p>
              </w:tc>
              <w:tc>
                <w:tcPr>
                  <w:tcW w:w="965" w:type="dxa"/>
                  <w:vAlign w:val="center"/>
                </w:tcPr>
                <w:p>
                  <w:pPr>
                    <w:jc w:val="center"/>
                    <w:rPr>
                      <w:rFonts w:cs="Calibri"/>
                      <w:szCs w:val="21"/>
                    </w:rPr>
                  </w:pPr>
                  <w:r>
                    <w:rPr>
                      <w:rFonts w:hint="eastAsia" w:cs="Calibri"/>
                      <w:szCs w:val="21"/>
                    </w:rPr>
                    <w:t>/</w:t>
                  </w:r>
                </w:p>
              </w:tc>
              <w:tc>
                <w:tcPr>
                  <w:tcW w:w="1069" w:type="dxa"/>
                  <w:vAlign w:val="center"/>
                </w:tcPr>
                <w:p>
                  <w:pPr>
                    <w:jc w:val="center"/>
                    <w:rPr>
                      <w:rFonts w:cs="Calibri"/>
                      <w:szCs w:val="21"/>
                    </w:rPr>
                  </w:pPr>
                  <w:r>
                    <w:rPr>
                      <w:rFonts w:hint="eastAsia" w:cs="Calibri"/>
                      <w:szCs w:val="21"/>
                    </w:rPr>
                    <w:t>/</w:t>
                  </w:r>
                </w:p>
              </w:tc>
            </w:tr>
            <w:tr>
              <w:tblPrEx>
                <w:tblBorders>
                  <w:top w:val="double" w:color="auto" w:sz="4" w:space="0"/>
                  <w:left w:val="none" w:color="auto" w:sz="0" w:space="0"/>
                  <w:bottom w:val="double" w:color="auto"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659" w:type="dxa"/>
                  <w:vAlign w:val="center"/>
                </w:tcPr>
                <w:p>
                  <w:pPr>
                    <w:jc w:val="center"/>
                    <w:rPr>
                      <w:rFonts w:cs="Calibri"/>
                      <w:szCs w:val="21"/>
                    </w:rPr>
                  </w:pPr>
                  <w:r>
                    <w:rPr>
                      <w:rFonts w:hint="eastAsia" w:cs="Calibri"/>
                      <w:szCs w:val="21"/>
                    </w:rPr>
                    <w:t>2</w:t>
                  </w:r>
                </w:p>
              </w:tc>
              <w:tc>
                <w:tcPr>
                  <w:tcW w:w="1341" w:type="dxa"/>
                  <w:vAlign w:val="center"/>
                </w:tcPr>
                <w:p>
                  <w:pPr>
                    <w:jc w:val="center"/>
                    <w:rPr>
                      <w:rFonts w:cs="Calibri"/>
                      <w:szCs w:val="21"/>
                    </w:rPr>
                  </w:pPr>
                  <w:r>
                    <w:rPr>
                      <w:rFonts w:hint="eastAsia" w:cs="Calibri"/>
                      <w:szCs w:val="21"/>
                    </w:rPr>
                    <w:t>悬浮物</w:t>
                  </w:r>
                </w:p>
              </w:tc>
              <w:tc>
                <w:tcPr>
                  <w:tcW w:w="1068" w:type="dxa"/>
                  <w:vAlign w:val="center"/>
                </w:tcPr>
                <w:p>
                  <w:pPr>
                    <w:jc w:val="center"/>
                    <w:rPr>
                      <w:rFonts w:cs="Calibri"/>
                      <w:szCs w:val="21"/>
                    </w:rPr>
                  </w:pPr>
                  <w:r>
                    <w:rPr>
                      <w:rFonts w:hint="eastAsia" w:cs="Calibri"/>
                      <w:szCs w:val="21"/>
                    </w:rPr>
                    <w:t>16</w:t>
                  </w:r>
                </w:p>
              </w:tc>
              <w:tc>
                <w:tcPr>
                  <w:tcW w:w="1068" w:type="dxa"/>
                  <w:vAlign w:val="center"/>
                </w:tcPr>
                <w:p>
                  <w:pPr>
                    <w:jc w:val="center"/>
                    <w:rPr>
                      <w:rFonts w:cs="Calibri"/>
                      <w:szCs w:val="21"/>
                    </w:rPr>
                  </w:pPr>
                  <w:r>
                    <w:rPr>
                      <w:rFonts w:hint="eastAsia" w:cs="Calibri"/>
                      <w:szCs w:val="21"/>
                    </w:rPr>
                    <w:t>/</w:t>
                  </w:r>
                </w:p>
              </w:tc>
              <w:tc>
                <w:tcPr>
                  <w:tcW w:w="1068" w:type="dxa"/>
                  <w:vAlign w:val="center"/>
                </w:tcPr>
                <w:p>
                  <w:pPr>
                    <w:jc w:val="center"/>
                    <w:rPr>
                      <w:rFonts w:cs="Calibri"/>
                      <w:szCs w:val="21"/>
                    </w:rPr>
                  </w:pPr>
                  <w:r>
                    <w:rPr>
                      <w:rFonts w:hint="eastAsia" w:cs="Calibri"/>
                      <w:szCs w:val="21"/>
                    </w:rPr>
                    <w:t>2</w:t>
                  </w:r>
                </w:p>
              </w:tc>
              <w:tc>
                <w:tcPr>
                  <w:tcW w:w="1068" w:type="dxa"/>
                  <w:vAlign w:val="center"/>
                </w:tcPr>
                <w:p>
                  <w:pPr>
                    <w:jc w:val="center"/>
                    <w:rPr>
                      <w:rFonts w:cs="Calibri"/>
                      <w:szCs w:val="21"/>
                    </w:rPr>
                  </w:pPr>
                  <w:r>
                    <w:rPr>
                      <w:rFonts w:hint="eastAsia" w:cs="Calibri"/>
                      <w:szCs w:val="21"/>
                    </w:rPr>
                    <w:t>12.5</w:t>
                  </w:r>
                </w:p>
              </w:tc>
              <w:tc>
                <w:tcPr>
                  <w:tcW w:w="965" w:type="dxa"/>
                  <w:vAlign w:val="center"/>
                </w:tcPr>
                <w:p>
                  <w:pPr>
                    <w:jc w:val="center"/>
                    <w:rPr>
                      <w:rFonts w:cs="Calibri"/>
                      <w:szCs w:val="21"/>
                    </w:rPr>
                  </w:pPr>
                  <w:r>
                    <w:rPr>
                      <w:rFonts w:hint="eastAsia" w:cs="Calibri"/>
                      <w:szCs w:val="21"/>
                    </w:rPr>
                    <w:t>/</w:t>
                  </w:r>
                </w:p>
              </w:tc>
              <w:tc>
                <w:tcPr>
                  <w:tcW w:w="1069" w:type="dxa"/>
                  <w:vAlign w:val="center"/>
                </w:tcPr>
                <w:p>
                  <w:pPr>
                    <w:jc w:val="center"/>
                    <w:rPr>
                      <w:rFonts w:cs="Calibri"/>
                      <w:szCs w:val="21"/>
                    </w:rPr>
                  </w:pPr>
                  <w:r>
                    <w:rPr>
                      <w:rFonts w:hint="eastAsia" w:cs="Calibri"/>
                      <w:szCs w:val="21"/>
                    </w:rPr>
                    <w:t>/</w:t>
                  </w:r>
                </w:p>
              </w:tc>
            </w:tr>
            <w:tr>
              <w:tblPrEx>
                <w:tblBorders>
                  <w:top w:val="double" w:color="auto" w:sz="4" w:space="0"/>
                  <w:left w:val="none" w:color="auto" w:sz="0" w:space="0"/>
                  <w:bottom w:val="double" w:color="auto"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659" w:type="dxa"/>
                  <w:vAlign w:val="center"/>
                </w:tcPr>
                <w:p>
                  <w:pPr>
                    <w:jc w:val="center"/>
                    <w:rPr>
                      <w:rFonts w:cs="Calibri"/>
                      <w:szCs w:val="21"/>
                    </w:rPr>
                  </w:pPr>
                  <w:r>
                    <w:rPr>
                      <w:rFonts w:hint="eastAsia" w:cs="Calibri"/>
                      <w:szCs w:val="21"/>
                    </w:rPr>
                    <w:t>3</w:t>
                  </w:r>
                </w:p>
              </w:tc>
              <w:tc>
                <w:tcPr>
                  <w:tcW w:w="1341" w:type="dxa"/>
                  <w:vAlign w:val="center"/>
                </w:tcPr>
                <w:p>
                  <w:pPr>
                    <w:jc w:val="center"/>
                    <w:rPr>
                      <w:rFonts w:cs="Calibri"/>
                      <w:szCs w:val="21"/>
                    </w:rPr>
                  </w:pPr>
                  <w:r>
                    <w:rPr>
                      <w:rFonts w:hint="eastAsia" w:cs="Calibri"/>
                      <w:szCs w:val="21"/>
                    </w:rPr>
                    <w:t>化学需氧量</w:t>
                  </w:r>
                </w:p>
              </w:tc>
              <w:tc>
                <w:tcPr>
                  <w:tcW w:w="1068" w:type="dxa"/>
                  <w:vAlign w:val="center"/>
                </w:tcPr>
                <w:p>
                  <w:pPr>
                    <w:jc w:val="center"/>
                    <w:rPr>
                      <w:rFonts w:cs="Calibri"/>
                      <w:szCs w:val="21"/>
                    </w:rPr>
                  </w:pPr>
                  <w:r>
                    <w:rPr>
                      <w:rFonts w:hint="eastAsia" w:cs="Calibri"/>
                      <w:szCs w:val="21"/>
                    </w:rPr>
                    <w:t>16</w:t>
                  </w:r>
                </w:p>
              </w:tc>
              <w:tc>
                <w:tcPr>
                  <w:tcW w:w="1068" w:type="dxa"/>
                  <w:vAlign w:val="center"/>
                </w:tcPr>
                <w:p>
                  <w:pPr>
                    <w:jc w:val="center"/>
                    <w:rPr>
                      <w:rFonts w:cs="Calibri"/>
                      <w:szCs w:val="21"/>
                    </w:rPr>
                  </w:pPr>
                  <w:r>
                    <w:rPr>
                      <w:rFonts w:hint="eastAsia" w:cs="Calibri"/>
                      <w:szCs w:val="21"/>
                    </w:rPr>
                    <w:t>/</w:t>
                  </w:r>
                </w:p>
              </w:tc>
              <w:tc>
                <w:tcPr>
                  <w:tcW w:w="1068" w:type="dxa"/>
                  <w:vAlign w:val="center"/>
                </w:tcPr>
                <w:p>
                  <w:pPr>
                    <w:jc w:val="center"/>
                    <w:rPr>
                      <w:rFonts w:cs="Calibri"/>
                      <w:szCs w:val="21"/>
                    </w:rPr>
                  </w:pPr>
                  <w:r>
                    <w:rPr>
                      <w:rFonts w:hint="eastAsia" w:cs="Calibri"/>
                      <w:szCs w:val="21"/>
                    </w:rPr>
                    <w:t>2</w:t>
                  </w:r>
                </w:p>
              </w:tc>
              <w:tc>
                <w:tcPr>
                  <w:tcW w:w="1068" w:type="dxa"/>
                  <w:vAlign w:val="center"/>
                </w:tcPr>
                <w:p>
                  <w:pPr>
                    <w:jc w:val="center"/>
                    <w:rPr>
                      <w:rFonts w:cs="Calibri"/>
                      <w:szCs w:val="21"/>
                    </w:rPr>
                  </w:pPr>
                  <w:r>
                    <w:rPr>
                      <w:rFonts w:hint="eastAsia" w:cs="Calibri"/>
                      <w:szCs w:val="21"/>
                    </w:rPr>
                    <w:t>12.5</w:t>
                  </w:r>
                </w:p>
              </w:tc>
              <w:tc>
                <w:tcPr>
                  <w:tcW w:w="965" w:type="dxa"/>
                  <w:vAlign w:val="center"/>
                </w:tcPr>
                <w:p>
                  <w:pPr>
                    <w:jc w:val="center"/>
                    <w:rPr>
                      <w:rFonts w:cs="Calibri"/>
                      <w:szCs w:val="21"/>
                    </w:rPr>
                  </w:pPr>
                  <w:r>
                    <w:rPr>
                      <w:rFonts w:hint="eastAsia" w:cs="Calibri"/>
                      <w:szCs w:val="21"/>
                    </w:rPr>
                    <w:t>1</w:t>
                  </w:r>
                </w:p>
              </w:tc>
              <w:tc>
                <w:tcPr>
                  <w:tcW w:w="1069" w:type="dxa"/>
                  <w:vAlign w:val="center"/>
                </w:tcPr>
                <w:p>
                  <w:pPr>
                    <w:jc w:val="center"/>
                    <w:rPr>
                      <w:rFonts w:cs="Calibri"/>
                      <w:szCs w:val="21"/>
                    </w:rPr>
                  </w:pPr>
                  <w:r>
                    <w:rPr>
                      <w:rFonts w:hint="eastAsia" w:cs="Calibri"/>
                      <w:szCs w:val="21"/>
                    </w:rPr>
                    <w:t>/</w:t>
                  </w:r>
                </w:p>
              </w:tc>
            </w:tr>
            <w:tr>
              <w:tblPrEx>
                <w:tblBorders>
                  <w:top w:val="double" w:color="auto" w:sz="4" w:space="0"/>
                  <w:left w:val="none" w:color="auto" w:sz="0" w:space="0"/>
                  <w:bottom w:val="double" w:color="auto"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659" w:type="dxa"/>
                  <w:vAlign w:val="center"/>
                </w:tcPr>
                <w:p>
                  <w:pPr>
                    <w:jc w:val="center"/>
                    <w:rPr>
                      <w:rFonts w:cs="Calibri"/>
                      <w:szCs w:val="21"/>
                    </w:rPr>
                  </w:pPr>
                  <w:r>
                    <w:rPr>
                      <w:rFonts w:hint="eastAsia" w:cs="Calibri"/>
                      <w:szCs w:val="21"/>
                    </w:rPr>
                    <w:t>4</w:t>
                  </w:r>
                </w:p>
              </w:tc>
              <w:tc>
                <w:tcPr>
                  <w:tcW w:w="1341" w:type="dxa"/>
                  <w:vAlign w:val="center"/>
                </w:tcPr>
                <w:p>
                  <w:pPr>
                    <w:jc w:val="center"/>
                    <w:rPr>
                      <w:rFonts w:cs="Calibri"/>
                      <w:szCs w:val="21"/>
                    </w:rPr>
                  </w:pPr>
                  <w:r>
                    <w:rPr>
                      <w:rFonts w:hint="eastAsia" w:cs="Calibri"/>
                      <w:szCs w:val="21"/>
                    </w:rPr>
                    <w:t>生化需氧量</w:t>
                  </w:r>
                </w:p>
              </w:tc>
              <w:tc>
                <w:tcPr>
                  <w:tcW w:w="1068" w:type="dxa"/>
                  <w:vAlign w:val="center"/>
                </w:tcPr>
                <w:p>
                  <w:pPr>
                    <w:jc w:val="center"/>
                    <w:rPr>
                      <w:rFonts w:cs="Calibri"/>
                      <w:szCs w:val="21"/>
                    </w:rPr>
                  </w:pPr>
                  <w:r>
                    <w:rPr>
                      <w:rFonts w:hint="eastAsia" w:cs="Calibri"/>
                      <w:szCs w:val="21"/>
                    </w:rPr>
                    <w:t>16</w:t>
                  </w:r>
                </w:p>
              </w:tc>
              <w:tc>
                <w:tcPr>
                  <w:tcW w:w="1068" w:type="dxa"/>
                  <w:vAlign w:val="center"/>
                </w:tcPr>
                <w:p>
                  <w:pPr>
                    <w:jc w:val="center"/>
                    <w:rPr>
                      <w:rFonts w:cs="Calibri"/>
                      <w:szCs w:val="21"/>
                    </w:rPr>
                  </w:pPr>
                  <w:r>
                    <w:rPr>
                      <w:rFonts w:hint="eastAsia" w:cs="Calibri"/>
                      <w:szCs w:val="21"/>
                    </w:rPr>
                    <w:t>/</w:t>
                  </w:r>
                </w:p>
              </w:tc>
              <w:tc>
                <w:tcPr>
                  <w:tcW w:w="1068" w:type="dxa"/>
                  <w:vAlign w:val="center"/>
                </w:tcPr>
                <w:p>
                  <w:pPr>
                    <w:jc w:val="center"/>
                    <w:rPr>
                      <w:rFonts w:cs="Calibri"/>
                      <w:szCs w:val="21"/>
                    </w:rPr>
                  </w:pPr>
                  <w:r>
                    <w:rPr>
                      <w:rFonts w:hint="eastAsia" w:cs="Calibri"/>
                      <w:szCs w:val="21"/>
                    </w:rPr>
                    <w:t>2</w:t>
                  </w:r>
                </w:p>
              </w:tc>
              <w:tc>
                <w:tcPr>
                  <w:tcW w:w="1068" w:type="dxa"/>
                  <w:vAlign w:val="center"/>
                </w:tcPr>
                <w:p>
                  <w:pPr>
                    <w:jc w:val="center"/>
                    <w:rPr>
                      <w:rFonts w:cs="Calibri"/>
                      <w:szCs w:val="21"/>
                    </w:rPr>
                  </w:pPr>
                  <w:r>
                    <w:rPr>
                      <w:rFonts w:hint="eastAsia" w:cs="Calibri"/>
                      <w:szCs w:val="21"/>
                    </w:rPr>
                    <w:t>12.5</w:t>
                  </w:r>
                </w:p>
              </w:tc>
              <w:tc>
                <w:tcPr>
                  <w:tcW w:w="965" w:type="dxa"/>
                  <w:vAlign w:val="center"/>
                </w:tcPr>
                <w:p>
                  <w:pPr>
                    <w:jc w:val="center"/>
                    <w:rPr>
                      <w:rFonts w:cs="Calibri"/>
                      <w:szCs w:val="21"/>
                    </w:rPr>
                  </w:pPr>
                  <w:r>
                    <w:rPr>
                      <w:rFonts w:hint="eastAsia" w:cs="Calibri"/>
                      <w:szCs w:val="21"/>
                    </w:rPr>
                    <w:t>1</w:t>
                  </w:r>
                </w:p>
              </w:tc>
              <w:tc>
                <w:tcPr>
                  <w:tcW w:w="1069" w:type="dxa"/>
                  <w:vAlign w:val="center"/>
                </w:tcPr>
                <w:p>
                  <w:pPr>
                    <w:jc w:val="center"/>
                    <w:rPr>
                      <w:rFonts w:cs="Calibri"/>
                      <w:szCs w:val="21"/>
                    </w:rPr>
                  </w:pPr>
                  <w:r>
                    <w:rPr>
                      <w:rFonts w:hint="eastAsia" w:cs="Calibri"/>
                      <w:szCs w:val="21"/>
                    </w:rPr>
                    <w:t>/</w:t>
                  </w:r>
                </w:p>
              </w:tc>
            </w:tr>
            <w:tr>
              <w:tblPrEx>
                <w:tblBorders>
                  <w:top w:val="double" w:color="auto" w:sz="4" w:space="0"/>
                  <w:left w:val="none" w:color="auto" w:sz="0" w:space="0"/>
                  <w:bottom w:val="double" w:color="auto"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659" w:type="dxa"/>
                  <w:vAlign w:val="center"/>
                </w:tcPr>
                <w:p>
                  <w:pPr>
                    <w:jc w:val="center"/>
                    <w:rPr>
                      <w:rFonts w:cs="Calibri"/>
                      <w:szCs w:val="21"/>
                    </w:rPr>
                  </w:pPr>
                  <w:r>
                    <w:rPr>
                      <w:rFonts w:hint="eastAsia" w:cs="Calibri"/>
                      <w:szCs w:val="21"/>
                    </w:rPr>
                    <w:t>5</w:t>
                  </w:r>
                </w:p>
              </w:tc>
              <w:tc>
                <w:tcPr>
                  <w:tcW w:w="1341" w:type="dxa"/>
                  <w:vAlign w:val="center"/>
                </w:tcPr>
                <w:p>
                  <w:pPr>
                    <w:jc w:val="center"/>
                    <w:rPr>
                      <w:rFonts w:cs="Calibri"/>
                      <w:szCs w:val="21"/>
                    </w:rPr>
                  </w:pPr>
                  <w:r>
                    <w:rPr>
                      <w:rFonts w:hint="eastAsia" w:cs="Calibri"/>
                      <w:szCs w:val="21"/>
                    </w:rPr>
                    <w:t>氨氮</w:t>
                  </w:r>
                </w:p>
              </w:tc>
              <w:tc>
                <w:tcPr>
                  <w:tcW w:w="1068" w:type="dxa"/>
                  <w:vAlign w:val="center"/>
                </w:tcPr>
                <w:p>
                  <w:pPr>
                    <w:jc w:val="center"/>
                    <w:rPr>
                      <w:rFonts w:cs="Calibri"/>
                      <w:szCs w:val="21"/>
                    </w:rPr>
                  </w:pPr>
                  <w:r>
                    <w:rPr>
                      <w:rFonts w:hint="eastAsia" w:cs="Calibri"/>
                      <w:szCs w:val="21"/>
                    </w:rPr>
                    <w:t>16</w:t>
                  </w:r>
                </w:p>
              </w:tc>
              <w:tc>
                <w:tcPr>
                  <w:tcW w:w="1068" w:type="dxa"/>
                  <w:vAlign w:val="center"/>
                </w:tcPr>
                <w:p>
                  <w:pPr>
                    <w:jc w:val="center"/>
                    <w:rPr>
                      <w:rFonts w:cs="Calibri"/>
                      <w:szCs w:val="21"/>
                    </w:rPr>
                  </w:pPr>
                  <w:r>
                    <w:rPr>
                      <w:rFonts w:hint="eastAsia" w:cs="Calibri"/>
                      <w:szCs w:val="21"/>
                    </w:rPr>
                    <w:t>/</w:t>
                  </w:r>
                </w:p>
              </w:tc>
              <w:tc>
                <w:tcPr>
                  <w:tcW w:w="1068" w:type="dxa"/>
                  <w:vAlign w:val="center"/>
                </w:tcPr>
                <w:p>
                  <w:pPr>
                    <w:jc w:val="center"/>
                    <w:rPr>
                      <w:rFonts w:cs="Calibri"/>
                      <w:szCs w:val="21"/>
                    </w:rPr>
                  </w:pPr>
                  <w:r>
                    <w:rPr>
                      <w:rFonts w:hint="eastAsia" w:cs="Calibri"/>
                      <w:szCs w:val="21"/>
                    </w:rPr>
                    <w:t>2</w:t>
                  </w:r>
                </w:p>
              </w:tc>
              <w:tc>
                <w:tcPr>
                  <w:tcW w:w="1068" w:type="dxa"/>
                  <w:vAlign w:val="center"/>
                </w:tcPr>
                <w:p>
                  <w:pPr>
                    <w:jc w:val="center"/>
                    <w:rPr>
                      <w:rFonts w:cs="Calibri"/>
                      <w:szCs w:val="21"/>
                    </w:rPr>
                  </w:pPr>
                  <w:r>
                    <w:rPr>
                      <w:rFonts w:hint="eastAsia" w:cs="Calibri"/>
                      <w:szCs w:val="21"/>
                    </w:rPr>
                    <w:t>12.5</w:t>
                  </w:r>
                </w:p>
              </w:tc>
              <w:tc>
                <w:tcPr>
                  <w:tcW w:w="965" w:type="dxa"/>
                  <w:vAlign w:val="center"/>
                </w:tcPr>
                <w:p>
                  <w:pPr>
                    <w:jc w:val="center"/>
                    <w:rPr>
                      <w:rFonts w:cs="Calibri"/>
                      <w:szCs w:val="21"/>
                    </w:rPr>
                  </w:pPr>
                  <w:r>
                    <w:rPr>
                      <w:rFonts w:hint="eastAsia" w:cs="Calibri"/>
                      <w:szCs w:val="21"/>
                    </w:rPr>
                    <w:t>1</w:t>
                  </w:r>
                </w:p>
              </w:tc>
              <w:tc>
                <w:tcPr>
                  <w:tcW w:w="1069" w:type="dxa"/>
                  <w:vAlign w:val="center"/>
                </w:tcPr>
                <w:p>
                  <w:pPr>
                    <w:jc w:val="center"/>
                    <w:rPr>
                      <w:rFonts w:cs="Calibri"/>
                      <w:szCs w:val="21"/>
                    </w:rPr>
                  </w:pPr>
                  <w:r>
                    <w:rPr>
                      <w:rFonts w:hint="eastAsia" w:cs="Calibri"/>
                      <w:szCs w:val="21"/>
                    </w:rPr>
                    <w:t>/</w:t>
                  </w:r>
                </w:p>
              </w:tc>
            </w:tr>
            <w:tr>
              <w:tblPrEx>
                <w:tblBorders>
                  <w:top w:val="double" w:color="auto" w:sz="4" w:space="0"/>
                  <w:left w:val="none" w:color="auto" w:sz="0" w:space="0"/>
                  <w:bottom w:val="double" w:color="auto"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659" w:type="dxa"/>
                  <w:vAlign w:val="center"/>
                </w:tcPr>
                <w:p>
                  <w:pPr>
                    <w:jc w:val="center"/>
                    <w:rPr>
                      <w:rFonts w:cs="Calibri"/>
                      <w:szCs w:val="21"/>
                    </w:rPr>
                  </w:pPr>
                  <w:r>
                    <w:rPr>
                      <w:rFonts w:hint="eastAsia" w:cs="Calibri"/>
                      <w:szCs w:val="21"/>
                    </w:rPr>
                    <w:t>6</w:t>
                  </w:r>
                </w:p>
              </w:tc>
              <w:tc>
                <w:tcPr>
                  <w:tcW w:w="1341" w:type="dxa"/>
                  <w:vAlign w:val="center"/>
                </w:tcPr>
                <w:p>
                  <w:pPr>
                    <w:jc w:val="center"/>
                    <w:rPr>
                      <w:rFonts w:cs="Calibri"/>
                      <w:szCs w:val="21"/>
                    </w:rPr>
                  </w:pPr>
                  <w:r>
                    <w:rPr>
                      <w:rFonts w:hint="eastAsia" w:cs="Calibri"/>
                      <w:szCs w:val="21"/>
                    </w:rPr>
                    <w:t>石油类</w:t>
                  </w:r>
                </w:p>
              </w:tc>
              <w:tc>
                <w:tcPr>
                  <w:tcW w:w="1068" w:type="dxa"/>
                  <w:vAlign w:val="center"/>
                </w:tcPr>
                <w:p>
                  <w:pPr>
                    <w:jc w:val="center"/>
                    <w:rPr>
                      <w:rFonts w:cs="Calibri"/>
                      <w:szCs w:val="21"/>
                    </w:rPr>
                  </w:pPr>
                  <w:r>
                    <w:rPr>
                      <w:rFonts w:hint="eastAsia" w:cs="Calibri"/>
                      <w:szCs w:val="21"/>
                    </w:rPr>
                    <w:t>16</w:t>
                  </w:r>
                </w:p>
              </w:tc>
              <w:tc>
                <w:tcPr>
                  <w:tcW w:w="1068" w:type="dxa"/>
                  <w:vAlign w:val="center"/>
                </w:tcPr>
                <w:p>
                  <w:pPr>
                    <w:jc w:val="center"/>
                    <w:rPr>
                      <w:rFonts w:cs="Calibri"/>
                      <w:szCs w:val="21"/>
                    </w:rPr>
                  </w:pPr>
                  <w:r>
                    <w:rPr>
                      <w:rFonts w:hint="eastAsia" w:cs="Calibri"/>
                      <w:szCs w:val="21"/>
                    </w:rPr>
                    <w:t>/</w:t>
                  </w:r>
                </w:p>
              </w:tc>
              <w:tc>
                <w:tcPr>
                  <w:tcW w:w="1068" w:type="dxa"/>
                  <w:vAlign w:val="center"/>
                </w:tcPr>
                <w:p>
                  <w:pPr>
                    <w:jc w:val="center"/>
                    <w:rPr>
                      <w:rFonts w:cs="Calibri"/>
                      <w:szCs w:val="21"/>
                    </w:rPr>
                  </w:pPr>
                  <w:r>
                    <w:rPr>
                      <w:rFonts w:hint="eastAsia" w:cs="Calibri"/>
                      <w:szCs w:val="21"/>
                    </w:rPr>
                    <w:t>/</w:t>
                  </w:r>
                </w:p>
              </w:tc>
              <w:tc>
                <w:tcPr>
                  <w:tcW w:w="1068" w:type="dxa"/>
                  <w:vAlign w:val="center"/>
                </w:tcPr>
                <w:p>
                  <w:pPr>
                    <w:jc w:val="center"/>
                    <w:rPr>
                      <w:rFonts w:cs="Calibri"/>
                      <w:szCs w:val="21"/>
                    </w:rPr>
                  </w:pPr>
                  <w:r>
                    <w:rPr>
                      <w:rFonts w:hint="eastAsia" w:cs="Calibri"/>
                      <w:szCs w:val="21"/>
                    </w:rPr>
                    <w:t>/</w:t>
                  </w:r>
                </w:p>
              </w:tc>
              <w:tc>
                <w:tcPr>
                  <w:tcW w:w="965" w:type="dxa"/>
                  <w:vAlign w:val="center"/>
                </w:tcPr>
                <w:p>
                  <w:pPr>
                    <w:jc w:val="center"/>
                    <w:rPr>
                      <w:rFonts w:cs="Calibri"/>
                      <w:szCs w:val="21"/>
                    </w:rPr>
                  </w:pPr>
                  <w:r>
                    <w:rPr>
                      <w:rFonts w:hint="eastAsia" w:cs="Calibri"/>
                      <w:szCs w:val="21"/>
                    </w:rPr>
                    <w:t>/</w:t>
                  </w:r>
                </w:p>
              </w:tc>
              <w:tc>
                <w:tcPr>
                  <w:tcW w:w="1069" w:type="dxa"/>
                  <w:vAlign w:val="center"/>
                </w:tcPr>
                <w:p>
                  <w:pPr>
                    <w:jc w:val="center"/>
                    <w:rPr>
                      <w:rFonts w:cs="Calibri"/>
                      <w:szCs w:val="21"/>
                    </w:rPr>
                  </w:pPr>
                  <w:r>
                    <w:rPr>
                      <w:rFonts w:hint="eastAsia" w:cs="Calibri"/>
                      <w:szCs w:val="21"/>
                    </w:rPr>
                    <w:t>/</w:t>
                  </w:r>
                </w:p>
              </w:tc>
            </w:tr>
            <w:tr>
              <w:tblPrEx>
                <w:tblBorders>
                  <w:top w:val="double" w:color="auto" w:sz="4" w:space="0"/>
                  <w:left w:val="none" w:color="auto" w:sz="0" w:space="0"/>
                  <w:bottom w:val="double" w:color="auto"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659" w:type="dxa"/>
                  <w:vAlign w:val="center"/>
                </w:tcPr>
                <w:p>
                  <w:pPr>
                    <w:jc w:val="center"/>
                    <w:rPr>
                      <w:rFonts w:cs="Calibri"/>
                      <w:szCs w:val="21"/>
                    </w:rPr>
                  </w:pPr>
                  <w:r>
                    <w:rPr>
                      <w:rFonts w:hint="eastAsia" w:cs="Calibri"/>
                      <w:szCs w:val="21"/>
                    </w:rPr>
                    <w:t>7</w:t>
                  </w:r>
                </w:p>
              </w:tc>
              <w:tc>
                <w:tcPr>
                  <w:tcW w:w="1341" w:type="dxa"/>
                  <w:vAlign w:val="center"/>
                </w:tcPr>
                <w:p>
                  <w:pPr>
                    <w:jc w:val="center"/>
                    <w:rPr>
                      <w:rFonts w:cs="Calibri"/>
                      <w:color w:val="FF0000"/>
                      <w:szCs w:val="21"/>
                    </w:rPr>
                  </w:pPr>
                  <w:r>
                    <w:rPr>
                      <w:rFonts w:hint="eastAsia" w:cs="Calibri"/>
                      <w:szCs w:val="21"/>
                    </w:rPr>
                    <w:t>总磷</w:t>
                  </w:r>
                </w:p>
              </w:tc>
              <w:tc>
                <w:tcPr>
                  <w:tcW w:w="1068" w:type="dxa"/>
                  <w:vAlign w:val="center"/>
                </w:tcPr>
                <w:p>
                  <w:pPr>
                    <w:jc w:val="center"/>
                    <w:rPr>
                      <w:rFonts w:cs="Calibri"/>
                      <w:szCs w:val="21"/>
                    </w:rPr>
                  </w:pPr>
                  <w:r>
                    <w:rPr>
                      <w:rFonts w:hint="eastAsia" w:cs="Calibri"/>
                      <w:szCs w:val="21"/>
                    </w:rPr>
                    <w:t>16</w:t>
                  </w:r>
                </w:p>
              </w:tc>
              <w:tc>
                <w:tcPr>
                  <w:tcW w:w="1068" w:type="dxa"/>
                  <w:vAlign w:val="center"/>
                </w:tcPr>
                <w:p>
                  <w:pPr>
                    <w:jc w:val="center"/>
                    <w:rPr>
                      <w:rFonts w:cs="Calibri"/>
                      <w:szCs w:val="21"/>
                    </w:rPr>
                  </w:pPr>
                  <w:r>
                    <w:rPr>
                      <w:rFonts w:hint="eastAsia" w:cs="Calibri"/>
                      <w:szCs w:val="21"/>
                    </w:rPr>
                    <w:t>/</w:t>
                  </w:r>
                </w:p>
              </w:tc>
              <w:tc>
                <w:tcPr>
                  <w:tcW w:w="1068" w:type="dxa"/>
                  <w:vAlign w:val="center"/>
                </w:tcPr>
                <w:p>
                  <w:pPr>
                    <w:jc w:val="center"/>
                    <w:rPr>
                      <w:rFonts w:cs="Calibri"/>
                      <w:szCs w:val="21"/>
                    </w:rPr>
                  </w:pPr>
                  <w:r>
                    <w:rPr>
                      <w:rFonts w:hint="eastAsia" w:cs="Calibri"/>
                      <w:szCs w:val="21"/>
                    </w:rPr>
                    <w:t>2</w:t>
                  </w:r>
                </w:p>
              </w:tc>
              <w:tc>
                <w:tcPr>
                  <w:tcW w:w="1068" w:type="dxa"/>
                  <w:vAlign w:val="center"/>
                </w:tcPr>
                <w:p>
                  <w:pPr>
                    <w:jc w:val="center"/>
                    <w:rPr>
                      <w:rFonts w:cs="Calibri"/>
                      <w:szCs w:val="21"/>
                    </w:rPr>
                  </w:pPr>
                  <w:r>
                    <w:rPr>
                      <w:rFonts w:hint="eastAsia" w:cs="Calibri"/>
                      <w:szCs w:val="21"/>
                    </w:rPr>
                    <w:t>12.5</w:t>
                  </w:r>
                </w:p>
              </w:tc>
              <w:tc>
                <w:tcPr>
                  <w:tcW w:w="965" w:type="dxa"/>
                  <w:vAlign w:val="center"/>
                </w:tcPr>
                <w:p>
                  <w:pPr>
                    <w:jc w:val="center"/>
                    <w:rPr>
                      <w:rFonts w:cs="Calibri"/>
                      <w:szCs w:val="21"/>
                    </w:rPr>
                  </w:pPr>
                  <w:r>
                    <w:rPr>
                      <w:rFonts w:hint="eastAsia" w:cs="Calibri"/>
                      <w:szCs w:val="21"/>
                    </w:rPr>
                    <w:t>1</w:t>
                  </w:r>
                </w:p>
              </w:tc>
              <w:tc>
                <w:tcPr>
                  <w:tcW w:w="1069" w:type="dxa"/>
                  <w:vAlign w:val="center"/>
                </w:tcPr>
                <w:p>
                  <w:pPr>
                    <w:jc w:val="center"/>
                    <w:rPr>
                      <w:rFonts w:cs="Calibri"/>
                      <w:szCs w:val="21"/>
                    </w:rPr>
                  </w:pPr>
                  <w:r>
                    <w:rPr>
                      <w:rFonts w:hint="eastAsia" w:cs="Calibri"/>
                      <w:szCs w:val="21"/>
                    </w:rPr>
                    <w:t>1</w:t>
                  </w:r>
                </w:p>
              </w:tc>
            </w:tr>
            <w:tr>
              <w:tblPrEx>
                <w:tblBorders>
                  <w:top w:val="double" w:color="auto" w:sz="4" w:space="0"/>
                  <w:left w:val="none" w:color="auto" w:sz="0" w:space="0"/>
                  <w:bottom w:val="double" w:color="auto"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659" w:type="dxa"/>
                  <w:vAlign w:val="center"/>
                </w:tcPr>
                <w:p>
                  <w:pPr>
                    <w:jc w:val="center"/>
                    <w:rPr>
                      <w:rFonts w:cs="Calibri"/>
                      <w:szCs w:val="21"/>
                    </w:rPr>
                  </w:pPr>
                  <w:r>
                    <w:rPr>
                      <w:rFonts w:hint="eastAsia" w:cs="Calibri"/>
                      <w:szCs w:val="21"/>
                    </w:rPr>
                    <w:t>8</w:t>
                  </w:r>
                </w:p>
              </w:tc>
              <w:tc>
                <w:tcPr>
                  <w:tcW w:w="1341" w:type="dxa"/>
                  <w:vAlign w:val="center"/>
                </w:tcPr>
                <w:p>
                  <w:pPr>
                    <w:jc w:val="center"/>
                    <w:rPr>
                      <w:rFonts w:cs="Calibri"/>
                      <w:szCs w:val="21"/>
                    </w:rPr>
                  </w:pPr>
                  <w:r>
                    <w:rPr>
                      <w:rFonts w:hint="eastAsia" w:cs="Calibri"/>
                      <w:szCs w:val="21"/>
                    </w:rPr>
                    <w:t>余氯</w:t>
                  </w:r>
                </w:p>
              </w:tc>
              <w:tc>
                <w:tcPr>
                  <w:tcW w:w="1068" w:type="dxa"/>
                  <w:vAlign w:val="center"/>
                </w:tcPr>
                <w:p>
                  <w:pPr>
                    <w:jc w:val="center"/>
                    <w:rPr>
                      <w:rFonts w:cs="Calibri"/>
                      <w:szCs w:val="21"/>
                    </w:rPr>
                  </w:pPr>
                  <w:r>
                    <w:rPr>
                      <w:rFonts w:hint="eastAsia" w:cs="Calibri"/>
                      <w:szCs w:val="21"/>
                    </w:rPr>
                    <w:t>8</w:t>
                  </w:r>
                </w:p>
              </w:tc>
              <w:tc>
                <w:tcPr>
                  <w:tcW w:w="1068" w:type="dxa"/>
                  <w:vAlign w:val="center"/>
                </w:tcPr>
                <w:p>
                  <w:pPr>
                    <w:jc w:val="center"/>
                    <w:rPr>
                      <w:rFonts w:cs="Calibri"/>
                      <w:szCs w:val="21"/>
                    </w:rPr>
                  </w:pPr>
                  <w:r>
                    <w:rPr>
                      <w:rFonts w:cs="Calibri"/>
                      <w:szCs w:val="21"/>
                    </w:rPr>
                    <w:t>/</w:t>
                  </w:r>
                </w:p>
              </w:tc>
              <w:tc>
                <w:tcPr>
                  <w:tcW w:w="1068" w:type="dxa"/>
                  <w:vAlign w:val="center"/>
                </w:tcPr>
                <w:p>
                  <w:pPr>
                    <w:jc w:val="center"/>
                    <w:rPr>
                      <w:rFonts w:cs="Calibri"/>
                      <w:szCs w:val="21"/>
                    </w:rPr>
                  </w:pPr>
                  <w:r>
                    <w:rPr>
                      <w:rFonts w:hint="eastAsia" w:cs="Calibri"/>
                      <w:szCs w:val="21"/>
                    </w:rPr>
                    <w:t>1</w:t>
                  </w:r>
                </w:p>
              </w:tc>
              <w:tc>
                <w:tcPr>
                  <w:tcW w:w="1068" w:type="dxa"/>
                  <w:vAlign w:val="center"/>
                </w:tcPr>
                <w:p>
                  <w:pPr>
                    <w:jc w:val="center"/>
                    <w:rPr>
                      <w:rFonts w:cs="Calibri"/>
                      <w:szCs w:val="21"/>
                    </w:rPr>
                  </w:pPr>
                  <w:r>
                    <w:rPr>
                      <w:rFonts w:hint="eastAsia" w:cs="Calibri"/>
                      <w:szCs w:val="21"/>
                    </w:rPr>
                    <w:t>12.5</w:t>
                  </w:r>
                </w:p>
              </w:tc>
              <w:tc>
                <w:tcPr>
                  <w:tcW w:w="965" w:type="dxa"/>
                  <w:vAlign w:val="center"/>
                </w:tcPr>
                <w:p>
                  <w:pPr>
                    <w:jc w:val="center"/>
                    <w:rPr>
                      <w:rFonts w:cs="Calibri"/>
                      <w:szCs w:val="21"/>
                    </w:rPr>
                  </w:pPr>
                  <w:r>
                    <w:rPr>
                      <w:rFonts w:hint="eastAsia" w:cs="Calibri"/>
                      <w:szCs w:val="21"/>
                    </w:rPr>
                    <w:t>1</w:t>
                  </w:r>
                </w:p>
              </w:tc>
              <w:tc>
                <w:tcPr>
                  <w:tcW w:w="1069" w:type="dxa"/>
                  <w:vAlign w:val="center"/>
                </w:tcPr>
                <w:p>
                  <w:pPr>
                    <w:jc w:val="center"/>
                    <w:rPr>
                      <w:rFonts w:cs="Calibri"/>
                      <w:szCs w:val="21"/>
                    </w:rPr>
                  </w:pPr>
                  <w:r>
                    <w:rPr>
                      <w:rFonts w:hint="eastAsia" w:cs="Calibri"/>
                      <w:szCs w:val="21"/>
                    </w:rPr>
                    <w:t>/</w:t>
                  </w:r>
                </w:p>
              </w:tc>
            </w:tr>
            <w:tr>
              <w:tblPrEx>
                <w:tblBorders>
                  <w:top w:val="double" w:color="auto" w:sz="4" w:space="0"/>
                  <w:left w:val="none" w:color="auto" w:sz="0" w:space="0"/>
                  <w:bottom w:val="double" w:color="auto"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659" w:type="dxa"/>
                  <w:vAlign w:val="center"/>
                </w:tcPr>
                <w:p>
                  <w:pPr>
                    <w:jc w:val="center"/>
                    <w:rPr>
                      <w:rFonts w:cs="Calibri"/>
                      <w:szCs w:val="21"/>
                    </w:rPr>
                  </w:pPr>
                  <w:r>
                    <w:rPr>
                      <w:rFonts w:hint="eastAsia" w:cs="Calibri"/>
                      <w:szCs w:val="21"/>
                    </w:rPr>
                    <w:t>9</w:t>
                  </w:r>
                </w:p>
              </w:tc>
              <w:tc>
                <w:tcPr>
                  <w:tcW w:w="1341" w:type="dxa"/>
                  <w:vAlign w:val="center"/>
                </w:tcPr>
                <w:p>
                  <w:pPr>
                    <w:jc w:val="center"/>
                    <w:rPr>
                      <w:rFonts w:cs="Calibri"/>
                      <w:color w:val="FF0000"/>
                      <w:szCs w:val="21"/>
                    </w:rPr>
                  </w:pPr>
                  <w:r>
                    <w:rPr>
                      <w:rFonts w:hint="eastAsia" w:cs="Calibri"/>
                      <w:szCs w:val="21"/>
                    </w:rPr>
                    <w:t>LAS</w:t>
                  </w:r>
                </w:p>
              </w:tc>
              <w:tc>
                <w:tcPr>
                  <w:tcW w:w="1068" w:type="dxa"/>
                  <w:vAlign w:val="center"/>
                </w:tcPr>
                <w:p>
                  <w:pPr>
                    <w:jc w:val="center"/>
                    <w:rPr>
                      <w:rFonts w:cs="Calibri"/>
                      <w:szCs w:val="21"/>
                    </w:rPr>
                  </w:pPr>
                  <w:r>
                    <w:rPr>
                      <w:rFonts w:hint="eastAsia" w:cs="Calibri"/>
                      <w:szCs w:val="21"/>
                    </w:rPr>
                    <w:t>16</w:t>
                  </w:r>
                </w:p>
              </w:tc>
              <w:tc>
                <w:tcPr>
                  <w:tcW w:w="1068" w:type="dxa"/>
                  <w:vAlign w:val="center"/>
                </w:tcPr>
                <w:p>
                  <w:pPr>
                    <w:jc w:val="center"/>
                    <w:rPr>
                      <w:rFonts w:cs="Calibri"/>
                      <w:szCs w:val="21"/>
                    </w:rPr>
                  </w:pPr>
                  <w:r>
                    <w:rPr>
                      <w:rFonts w:hint="eastAsia" w:cs="Calibri"/>
                      <w:szCs w:val="21"/>
                    </w:rPr>
                    <w:t>/</w:t>
                  </w:r>
                </w:p>
              </w:tc>
              <w:tc>
                <w:tcPr>
                  <w:tcW w:w="1068" w:type="dxa"/>
                  <w:vAlign w:val="center"/>
                </w:tcPr>
                <w:p>
                  <w:pPr>
                    <w:jc w:val="center"/>
                    <w:rPr>
                      <w:rFonts w:cs="Calibri"/>
                      <w:szCs w:val="21"/>
                    </w:rPr>
                  </w:pPr>
                  <w:r>
                    <w:rPr>
                      <w:rFonts w:hint="eastAsia" w:cs="Calibri"/>
                      <w:szCs w:val="21"/>
                    </w:rPr>
                    <w:t>2</w:t>
                  </w:r>
                </w:p>
              </w:tc>
              <w:tc>
                <w:tcPr>
                  <w:tcW w:w="1068" w:type="dxa"/>
                  <w:vAlign w:val="center"/>
                </w:tcPr>
                <w:p>
                  <w:pPr>
                    <w:jc w:val="center"/>
                    <w:rPr>
                      <w:rFonts w:cs="Calibri"/>
                      <w:szCs w:val="21"/>
                    </w:rPr>
                  </w:pPr>
                  <w:r>
                    <w:rPr>
                      <w:rFonts w:hint="eastAsia" w:cs="Calibri"/>
                      <w:szCs w:val="21"/>
                    </w:rPr>
                    <w:t>12.5</w:t>
                  </w:r>
                </w:p>
              </w:tc>
              <w:tc>
                <w:tcPr>
                  <w:tcW w:w="965" w:type="dxa"/>
                  <w:vAlign w:val="center"/>
                </w:tcPr>
                <w:p>
                  <w:pPr>
                    <w:jc w:val="center"/>
                    <w:rPr>
                      <w:rFonts w:cs="Calibri"/>
                      <w:szCs w:val="21"/>
                    </w:rPr>
                  </w:pPr>
                  <w:r>
                    <w:rPr>
                      <w:rFonts w:hint="eastAsia" w:cs="Calibri"/>
                      <w:szCs w:val="21"/>
                    </w:rPr>
                    <w:t>1</w:t>
                  </w:r>
                </w:p>
              </w:tc>
              <w:tc>
                <w:tcPr>
                  <w:tcW w:w="1069" w:type="dxa"/>
                  <w:vAlign w:val="center"/>
                </w:tcPr>
                <w:p>
                  <w:pPr>
                    <w:jc w:val="center"/>
                    <w:rPr>
                      <w:rFonts w:cs="Calibri"/>
                      <w:szCs w:val="21"/>
                    </w:rPr>
                  </w:pPr>
                  <w:r>
                    <w:rPr>
                      <w:rFonts w:hint="eastAsia" w:cs="Calibri"/>
                      <w:szCs w:val="21"/>
                    </w:rPr>
                    <w:t>1</w:t>
                  </w:r>
                </w:p>
              </w:tc>
            </w:tr>
            <w:tr>
              <w:tblPrEx>
                <w:tblBorders>
                  <w:top w:val="double" w:color="auto" w:sz="4" w:space="0"/>
                  <w:left w:val="none" w:color="auto" w:sz="0" w:space="0"/>
                  <w:bottom w:val="double" w:color="auto"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659" w:type="dxa"/>
                  <w:vAlign w:val="center"/>
                </w:tcPr>
                <w:p>
                  <w:pPr>
                    <w:jc w:val="center"/>
                    <w:rPr>
                      <w:rFonts w:cs="Calibri"/>
                      <w:szCs w:val="21"/>
                    </w:rPr>
                  </w:pPr>
                  <w:r>
                    <w:rPr>
                      <w:rFonts w:hint="eastAsia" w:cs="Calibri"/>
                      <w:szCs w:val="21"/>
                    </w:rPr>
                    <w:t>10</w:t>
                  </w:r>
                </w:p>
              </w:tc>
              <w:tc>
                <w:tcPr>
                  <w:tcW w:w="1341" w:type="dxa"/>
                  <w:vAlign w:val="center"/>
                </w:tcPr>
                <w:p>
                  <w:pPr>
                    <w:jc w:val="center"/>
                    <w:rPr>
                      <w:rFonts w:cs="Calibri"/>
                      <w:szCs w:val="21"/>
                    </w:rPr>
                  </w:pPr>
                  <w:r>
                    <w:rPr>
                      <w:rFonts w:hint="eastAsia" w:cs="Calibri"/>
                      <w:szCs w:val="21"/>
                    </w:rPr>
                    <w:t>粪大肠菌群</w:t>
                  </w:r>
                </w:p>
              </w:tc>
              <w:tc>
                <w:tcPr>
                  <w:tcW w:w="1068" w:type="dxa"/>
                  <w:vAlign w:val="center"/>
                </w:tcPr>
                <w:p>
                  <w:pPr>
                    <w:jc w:val="center"/>
                    <w:rPr>
                      <w:rFonts w:cs="Calibri"/>
                      <w:szCs w:val="21"/>
                    </w:rPr>
                  </w:pPr>
                  <w:r>
                    <w:rPr>
                      <w:rFonts w:hint="eastAsia" w:cs="Calibri"/>
                      <w:szCs w:val="21"/>
                    </w:rPr>
                    <w:t>8</w:t>
                  </w:r>
                </w:p>
              </w:tc>
              <w:tc>
                <w:tcPr>
                  <w:tcW w:w="1068" w:type="dxa"/>
                  <w:vAlign w:val="center"/>
                </w:tcPr>
                <w:p>
                  <w:pPr>
                    <w:jc w:val="center"/>
                    <w:rPr>
                      <w:rFonts w:cs="Calibri"/>
                      <w:szCs w:val="21"/>
                    </w:rPr>
                  </w:pPr>
                  <w:r>
                    <w:rPr>
                      <w:rFonts w:hint="eastAsia" w:cs="Calibri"/>
                      <w:szCs w:val="21"/>
                    </w:rPr>
                    <w:t>/</w:t>
                  </w:r>
                </w:p>
              </w:tc>
              <w:tc>
                <w:tcPr>
                  <w:tcW w:w="1068" w:type="dxa"/>
                  <w:vAlign w:val="center"/>
                </w:tcPr>
                <w:p>
                  <w:pPr>
                    <w:jc w:val="center"/>
                    <w:rPr>
                      <w:rFonts w:cs="Calibri"/>
                      <w:szCs w:val="21"/>
                    </w:rPr>
                  </w:pPr>
                  <w:r>
                    <w:rPr>
                      <w:rFonts w:hint="eastAsia" w:cs="Calibri"/>
                      <w:szCs w:val="21"/>
                    </w:rPr>
                    <w:t>/</w:t>
                  </w:r>
                </w:p>
              </w:tc>
              <w:tc>
                <w:tcPr>
                  <w:tcW w:w="1068" w:type="dxa"/>
                  <w:vAlign w:val="center"/>
                </w:tcPr>
                <w:p>
                  <w:pPr>
                    <w:jc w:val="center"/>
                    <w:rPr>
                      <w:rFonts w:cs="Calibri"/>
                      <w:szCs w:val="21"/>
                    </w:rPr>
                  </w:pPr>
                  <w:r>
                    <w:rPr>
                      <w:rFonts w:hint="eastAsia" w:cs="Calibri"/>
                      <w:szCs w:val="21"/>
                    </w:rPr>
                    <w:t>/</w:t>
                  </w:r>
                </w:p>
              </w:tc>
              <w:tc>
                <w:tcPr>
                  <w:tcW w:w="965" w:type="dxa"/>
                  <w:vAlign w:val="center"/>
                </w:tcPr>
                <w:p>
                  <w:pPr>
                    <w:jc w:val="center"/>
                    <w:rPr>
                      <w:rFonts w:cs="Calibri"/>
                      <w:szCs w:val="21"/>
                    </w:rPr>
                  </w:pPr>
                  <w:r>
                    <w:rPr>
                      <w:rFonts w:hint="eastAsia" w:cs="Calibri"/>
                      <w:szCs w:val="21"/>
                    </w:rPr>
                    <w:t>/</w:t>
                  </w:r>
                </w:p>
              </w:tc>
              <w:tc>
                <w:tcPr>
                  <w:tcW w:w="1069" w:type="dxa"/>
                  <w:vAlign w:val="center"/>
                </w:tcPr>
                <w:p>
                  <w:pPr>
                    <w:jc w:val="center"/>
                    <w:rPr>
                      <w:rFonts w:cs="Calibri"/>
                      <w:szCs w:val="21"/>
                    </w:rPr>
                  </w:pPr>
                  <w:r>
                    <w:rPr>
                      <w:rFonts w:hint="eastAsia" w:cs="Calibri"/>
                      <w:szCs w:val="21"/>
                    </w:rPr>
                    <w:t>/</w:t>
                  </w:r>
                </w:p>
              </w:tc>
            </w:tr>
            <w:tr>
              <w:tblPrEx>
                <w:tblBorders>
                  <w:top w:val="double" w:color="auto" w:sz="4" w:space="0"/>
                  <w:left w:val="none" w:color="auto" w:sz="0" w:space="0"/>
                  <w:bottom w:val="double" w:color="auto"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659" w:type="dxa"/>
                  <w:vAlign w:val="center"/>
                </w:tcPr>
                <w:p>
                  <w:pPr>
                    <w:jc w:val="center"/>
                    <w:rPr>
                      <w:rFonts w:cs="Calibri"/>
                      <w:szCs w:val="21"/>
                    </w:rPr>
                  </w:pPr>
                  <w:r>
                    <w:rPr>
                      <w:rFonts w:hint="eastAsia" w:cs="Calibri"/>
                      <w:szCs w:val="21"/>
                    </w:rPr>
                    <w:t>11</w:t>
                  </w:r>
                </w:p>
              </w:tc>
              <w:tc>
                <w:tcPr>
                  <w:tcW w:w="1341" w:type="dxa"/>
                  <w:vAlign w:val="center"/>
                </w:tcPr>
                <w:p>
                  <w:pPr>
                    <w:jc w:val="center"/>
                    <w:rPr>
                      <w:rFonts w:cs="Calibri"/>
                      <w:color w:val="FF0000"/>
                      <w:szCs w:val="21"/>
                    </w:rPr>
                  </w:pPr>
                  <w:r>
                    <w:rPr>
                      <w:rFonts w:hint="eastAsia" w:cs="Calibri"/>
                      <w:szCs w:val="21"/>
                    </w:rPr>
                    <w:t>总大肠菌群</w:t>
                  </w:r>
                </w:p>
              </w:tc>
              <w:tc>
                <w:tcPr>
                  <w:tcW w:w="1068" w:type="dxa"/>
                  <w:vAlign w:val="center"/>
                </w:tcPr>
                <w:p>
                  <w:pPr>
                    <w:jc w:val="center"/>
                    <w:rPr>
                      <w:rFonts w:cs="Calibri"/>
                      <w:szCs w:val="21"/>
                    </w:rPr>
                  </w:pPr>
                  <w:r>
                    <w:rPr>
                      <w:rFonts w:hint="eastAsia" w:cs="Calibri"/>
                      <w:szCs w:val="21"/>
                    </w:rPr>
                    <w:t>8</w:t>
                  </w:r>
                </w:p>
              </w:tc>
              <w:tc>
                <w:tcPr>
                  <w:tcW w:w="1068" w:type="dxa"/>
                  <w:vAlign w:val="center"/>
                </w:tcPr>
                <w:p>
                  <w:pPr>
                    <w:jc w:val="center"/>
                    <w:rPr>
                      <w:rFonts w:cs="Calibri"/>
                      <w:szCs w:val="21"/>
                    </w:rPr>
                  </w:pPr>
                  <w:r>
                    <w:rPr>
                      <w:rFonts w:hint="eastAsia" w:cs="Calibri"/>
                      <w:szCs w:val="21"/>
                    </w:rPr>
                    <w:t>/</w:t>
                  </w:r>
                </w:p>
              </w:tc>
              <w:tc>
                <w:tcPr>
                  <w:tcW w:w="1068" w:type="dxa"/>
                  <w:vAlign w:val="center"/>
                </w:tcPr>
                <w:p>
                  <w:pPr>
                    <w:jc w:val="center"/>
                    <w:rPr>
                      <w:rFonts w:cs="Calibri"/>
                      <w:szCs w:val="21"/>
                    </w:rPr>
                  </w:pPr>
                  <w:r>
                    <w:rPr>
                      <w:rFonts w:hint="eastAsia" w:cs="Calibri"/>
                      <w:szCs w:val="21"/>
                    </w:rPr>
                    <w:t>/</w:t>
                  </w:r>
                </w:p>
              </w:tc>
              <w:tc>
                <w:tcPr>
                  <w:tcW w:w="1068" w:type="dxa"/>
                  <w:vAlign w:val="center"/>
                </w:tcPr>
                <w:p>
                  <w:pPr>
                    <w:jc w:val="center"/>
                    <w:rPr>
                      <w:rFonts w:cs="Calibri"/>
                      <w:szCs w:val="21"/>
                    </w:rPr>
                  </w:pPr>
                  <w:r>
                    <w:rPr>
                      <w:rFonts w:hint="eastAsia" w:cs="Calibri"/>
                      <w:szCs w:val="21"/>
                    </w:rPr>
                    <w:t>/</w:t>
                  </w:r>
                </w:p>
              </w:tc>
              <w:tc>
                <w:tcPr>
                  <w:tcW w:w="965" w:type="dxa"/>
                  <w:vAlign w:val="center"/>
                </w:tcPr>
                <w:p>
                  <w:pPr>
                    <w:jc w:val="center"/>
                    <w:rPr>
                      <w:rFonts w:cs="Calibri"/>
                      <w:szCs w:val="21"/>
                    </w:rPr>
                  </w:pPr>
                  <w:r>
                    <w:rPr>
                      <w:rFonts w:hint="eastAsia" w:cs="Calibri"/>
                      <w:szCs w:val="21"/>
                    </w:rPr>
                    <w:t>/</w:t>
                  </w:r>
                </w:p>
              </w:tc>
              <w:tc>
                <w:tcPr>
                  <w:tcW w:w="1069" w:type="dxa"/>
                  <w:vAlign w:val="center"/>
                </w:tcPr>
                <w:p>
                  <w:pPr>
                    <w:jc w:val="center"/>
                    <w:rPr>
                      <w:rFonts w:cs="Calibri"/>
                      <w:szCs w:val="21"/>
                    </w:rPr>
                  </w:pPr>
                  <w:r>
                    <w:rPr>
                      <w:rFonts w:hint="eastAsia" w:cs="Calibri"/>
                      <w:szCs w:val="21"/>
                    </w:rPr>
                    <w:t>/</w:t>
                  </w:r>
                </w:p>
              </w:tc>
            </w:tr>
          </w:tbl>
          <w:p>
            <w:pPr>
              <w:adjustRightInd w:val="0"/>
              <w:snapToGrid w:val="0"/>
              <w:spacing w:line="360" w:lineRule="auto"/>
              <w:jc w:val="center"/>
              <w:rPr>
                <w:rFonts w:ascii="宋体" w:hAnsi="宋体"/>
                <w:b/>
                <w:bCs/>
                <w:color w:val="000000"/>
                <w:sz w:val="24"/>
              </w:rPr>
            </w:pPr>
            <w:r>
              <w:rPr>
                <w:rFonts w:hint="eastAsia" w:cs="Calibri"/>
                <w:b/>
                <w:bCs/>
                <w:color w:val="000000"/>
                <w:sz w:val="24"/>
              </w:rPr>
              <w:t>表</w:t>
            </w:r>
            <w:r>
              <w:rPr>
                <w:rFonts w:hint="eastAsia"/>
                <w:b/>
                <w:bCs/>
                <w:color w:val="000000"/>
                <w:sz w:val="24"/>
              </w:rPr>
              <w:t xml:space="preserve">5-6  </w:t>
            </w:r>
            <w:r>
              <w:rPr>
                <w:rFonts w:hint="eastAsia" w:ascii="宋体" w:hAnsi="宋体" w:cs="Calibri"/>
                <w:b/>
                <w:bCs/>
                <w:color w:val="000000"/>
                <w:sz w:val="24"/>
              </w:rPr>
              <w:t>无组织排放气体采样器流</w:t>
            </w:r>
            <w:r>
              <w:rPr>
                <w:rFonts w:hint="eastAsia" w:ascii="宋体" w:hAnsi="宋体"/>
                <w:b/>
                <w:bCs/>
                <w:color w:val="000000"/>
                <w:sz w:val="24"/>
              </w:rPr>
              <w:t>量校准结果</w:t>
            </w:r>
          </w:p>
          <w:tbl>
            <w:tblPr>
              <w:tblStyle w:val="23"/>
              <w:tblW w:w="7725" w:type="dxa"/>
              <w:jc w:val="center"/>
              <w:tblInd w:w="0" w:type="dxa"/>
              <w:tblLayout w:type="fixed"/>
              <w:tblCellMar>
                <w:top w:w="0" w:type="dxa"/>
                <w:left w:w="108" w:type="dxa"/>
                <w:bottom w:w="0" w:type="dxa"/>
                <w:right w:w="108" w:type="dxa"/>
              </w:tblCellMar>
            </w:tblPr>
            <w:tblGrid>
              <w:gridCol w:w="2262"/>
              <w:gridCol w:w="993"/>
              <w:gridCol w:w="848"/>
              <w:gridCol w:w="847"/>
              <w:gridCol w:w="989"/>
              <w:gridCol w:w="848"/>
              <w:gridCol w:w="938"/>
            </w:tblGrid>
            <w:tr>
              <w:tblPrEx>
                <w:tblLayout w:type="fixed"/>
                <w:tblCellMar>
                  <w:top w:w="0" w:type="dxa"/>
                  <w:left w:w="108" w:type="dxa"/>
                  <w:bottom w:w="0" w:type="dxa"/>
                  <w:right w:w="108" w:type="dxa"/>
                </w:tblCellMar>
              </w:tblPrEx>
              <w:trPr>
                <w:trHeight w:val="284" w:hRule="atLeast"/>
                <w:jc w:val="center"/>
              </w:trPr>
              <w:tc>
                <w:tcPr>
                  <w:tcW w:w="2262" w:type="dxa"/>
                  <w:tcBorders>
                    <w:top w:val="double" w:color="auto" w:sz="2" w:space="0"/>
                    <w:left w:val="nil"/>
                    <w:bottom w:val="single" w:color="auto" w:sz="6" w:space="0"/>
                    <w:right w:val="single" w:color="auto" w:sz="6" w:space="0"/>
                  </w:tcBorders>
                  <w:vAlign w:val="center"/>
                </w:tcPr>
                <w:p>
                  <w:pPr>
                    <w:adjustRightInd w:val="0"/>
                    <w:snapToGrid w:val="0"/>
                    <w:jc w:val="center"/>
                    <w:rPr>
                      <w:b/>
                      <w:bCs/>
                      <w:szCs w:val="21"/>
                    </w:rPr>
                  </w:pPr>
                  <w:r>
                    <w:rPr>
                      <w:rFonts w:hint="eastAsia"/>
                      <w:b/>
                      <w:bCs/>
                      <w:szCs w:val="21"/>
                    </w:rPr>
                    <w:t>校准日期</w:t>
                  </w:r>
                </w:p>
              </w:tc>
              <w:tc>
                <w:tcPr>
                  <w:tcW w:w="5463" w:type="dxa"/>
                  <w:gridSpan w:val="6"/>
                  <w:tcBorders>
                    <w:top w:val="double" w:color="auto" w:sz="2" w:space="0"/>
                    <w:left w:val="nil"/>
                    <w:bottom w:val="single" w:color="auto" w:sz="6" w:space="0"/>
                    <w:right w:val="nil"/>
                  </w:tcBorders>
                  <w:vAlign w:val="center"/>
                </w:tcPr>
                <w:p>
                  <w:pPr>
                    <w:adjustRightInd w:val="0"/>
                    <w:snapToGrid w:val="0"/>
                    <w:jc w:val="center"/>
                    <w:rPr>
                      <w:color w:val="FF0000"/>
                      <w:szCs w:val="21"/>
                    </w:rPr>
                  </w:pPr>
                  <w:r>
                    <w:rPr>
                      <w:szCs w:val="21"/>
                    </w:rPr>
                    <w:t>201</w:t>
                  </w:r>
                  <w:r>
                    <w:rPr>
                      <w:rFonts w:hint="eastAsia"/>
                      <w:szCs w:val="21"/>
                    </w:rPr>
                    <w:t>6年2</w:t>
                  </w:r>
                  <w:r>
                    <w:rPr>
                      <w:rFonts w:hint="eastAsia" w:ascii="宋体" w:hAnsi="宋体"/>
                      <w:szCs w:val="21"/>
                    </w:rPr>
                    <w:t>月</w:t>
                  </w:r>
                  <w:r>
                    <w:rPr>
                      <w:rFonts w:hint="eastAsia"/>
                      <w:szCs w:val="21"/>
                    </w:rPr>
                    <w:t>24</w:t>
                  </w:r>
                  <w:r>
                    <w:rPr>
                      <w:rFonts w:hint="eastAsia" w:ascii="宋体" w:hAnsi="宋体"/>
                      <w:szCs w:val="21"/>
                    </w:rPr>
                    <w:t>日</w:t>
                  </w:r>
                </w:p>
              </w:tc>
            </w:tr>
            <w:tr>
              <w:tblPrEx>
                <w:tblLayout w:type="fixed"/>
                <w:tblCellMar>
                  <w:top w:w="0" w:type="dxa"/>
                  <w:left w:w="108" w:type="dxa"/>
                  <w:bottom w:w="0" w:type="dxa"/>
                  <w:right w:w="108" w:type="dxa"/>
                </w:tblCellMar>
              </w:tblPrEx>
              <w:trPr>
                <w:trHeight w:val="284" w:hRule="atLeast"/>
                <w:jc w:val="center"/>
              </w:trPr>
              <w:tc>
                <w:tcPr>
                  <w:tcW w:w="2262" w:type="dxa"/>
                  <w:tcBorders>
                    <w:top w:val="single" w:color="auto" w:sz="6" w:space="0"/>
                    <w:left w:val="nil"/>
                    <w:bottom w:val="single" w:color="auto" w:sz="6" w:space="0"/>
                    <w:right w:val="single" w:color="auto" w:sz="6" w:space="0"/>
                  </w:tcBorders>
                  <w:vAlign w:val="center"/>
                </w:tcPr>
                <w:p>
                  <w:pPr>
                    <w:adjustRightInd w:val="0"/>
                    <w:snapToGrid w:val="0"/>
                    <w:jc w:val="center"/>
                    <w:rPr>
                      <w:b/>
                      <w:bCs/>
                      <w:szCs w:val="21"/>
                    </w:rPr>
                  </w:pPr>
                  <w:r>
                    <w:rPr>
                      <w:rFonts w:hint="eastAsia"/>
                      <w:b/>
                      <w:bCs/>
                      <w:szCs w:val="21"/>
                    </w:rPr>
                    <w:t>校准仪器名称</w:t>
                  </w:r>
                </w:p>
              </w:tc>
              <w:tc>
                <w:tcPr>
                  <w:tcW w:w="5463" w:type="dxa"/>
                  <w:gridSpan w:val="6"/>
                  <w:tcBorders>
                    <w:top w:val="single" w:color="auto" w:sz="6" w:space="0"/>
                    <w:left w:val="nil"/>
                    <w:bottom w:val="single" w:color="auto" w:sz="6" w:space="0"/>
                    <w:right w:val="nil"/>
                  </w:tcBorders>
                  <w:vAlign w:val="center"/>
                </w:tcPr>
                <w:p>
                  <w:pPr>
                    <w:adjustRightInd w:val="0"/>
                    <w:snapToGrid w:val="0"/>
                    <w:jc w:val="center"/>
                    <w:rPr>
                      <w:color w:val="FF0000"/>
                      <w:szCs w:val="21"/>
                    </w:rPr>
                  </w:pPr>
                  <w:r>
                    <w:rPr>
                      <w:rFonts w:hint="eastAsia"/>
                      <w:szCs w:val="21"/>
                    </w:rPr>
                    <w:t>TH-150C大气采样器</w:t>
                  </w:r>
                </w:p>
              </w:tc>
            </w:tr>
            <w:tr>
              <w:tblPrEx>
                <w:tblLayout w:type="fixed"/>
                <w:tblCellMar>
                  <w:top w:w="0" w:type="dxa"/>
                  <w:left w:w="108" w:type="dxa"/>
                  <w:bottom w:w="0" w:type="dxa"/>
                  <w:right w:w="108" w:type="dxa"/>
                </w:tblCellMar>
              </w:tblPrEx>
              <w:trPr>
                <w:trHeight w:val="284" w:hRule="atLeast"/>
                <w:jc w:val="center"/>
              </w:trPr>
              <w:tc>
                <w:tcPr>
                  <w:tcW w:w="2262" w:type="dxa"/>
                  <w:tcBorders>
                    <w:top w:val="single" w:color="auto" w:sz="6" w:space="0"/>
                    <w:left w:val="nil"/>
                    <w:bottom w:val="single" w:color="auto" w:sz="6" w:space="0"/>
                    <w:right w:val="single" w:color="auto" w:sz="6" w:space="0"/>
                  </w:tcBorders>
                  <w:vAlign w:val="center"/>
                </w:tcPr>
                <w:p>
                  <w:pPr>
                    <w:adjustRightInd w:val="0"/>
                    <w:snapToGrid w:val="0"/>
                    <w:ind w:left="-708" w:leftChars="-337" w:firstLine="708" w:firstLineChars="336"/>
                    <w:jc w:val="center"/>
                    <w:rPr>
                      <w:b/>
                      <w:bCs/>
                      <w:szCs w:val="21"/>
                    </w:rPr>
                  </w:pPr>
                  <w:r>
                    <w:rPr>
                      <w:rFonts w:hint="eastAsia"/>
                      <w:b/>
                      <w:bCs/>
                      <w:szCs w:val="21"/>
                    </w:rPr>
                    <w:t>仪器编号</w:t>
                  </w:r>
                </w:p>
              </w:tc>
              <w:tc>
                <w:tcPr>
                  <w:tcW w:w="2688" w:type="dxa"/>
                  <w:gridSpan w:val="3"/>
                  <w:tcBorders>
                    <w:top w:val="single" w:color="auto" w:sz="6" w:space="0"/>
                    <w:left w:val="nil"/>
                    <w:bottom w:val="single" w:color="auto" w:sz="6" w:space="0"/>
                    <w:right w:val="single" w:color="auto" w:sz="4" w:space="0"/>
                  </w:tcBorders>
                  <w:vAlign w:val="center"/>
                </w:tcPr>
                <w:p>
                  <w:pPr>
                    <w:adjustRightInd w:val="0"/>
                    <w:snapToGrid w:val="0"/>
                    <w:jc w:val="center"/>
                    <w:rPr>
                      <w:szCs w:val="21"/>
                    </w:rPr>
                  </w:pPr>
                  <w:r>
                    <w:rPr>
                      <w:szCs w:val="21"/>
                    </w:rPr>
                    <w:t>3-JB-0</w:t>
                  </w:r>
                  <w:r>
                    <w:rPr>
                      <w:rFonts w:hint="eastAsia"/>
                      <w:szCs w:val="21"/>
                    </w:rPr>
                    <w:t>53</w:t>
                  </w:r>
                  <w:r>
                    <w:rPr>
                      <w:szCs w:val="21"/>
                    </w:rPr>
                    <w:t>-</w:t>
                  </w:r>
                  <w:r>
                    <w:rPr>
                      <w:rFonts w:hint="eastAsia"/>
                      <w:szCs w:val="21"/>
                    </w:rPr>
                    <w:t>3</w:t>
                  </w:r>
                  <w:r>
                    <w:rPr>
                      <w:szCs w:val="21"/>
                    </w:rPr>
                    <w:t>-0</w:t>
                  </w:r>
                  <w:r>
                    <w:rPr>
                      <w:rFonts w:hint="eastAsia"/>
                      <w:szCs w:val="21"/>
                    </w:rPr>
                    <w:t>3</w:t>
                  </w:r>
                </w:p>
              </w:tc>
              <w:tc>
                <w:tcPr>
                  <w:tcW w:w="2775" w:type="dxa"/>
                  <w:gridSpan w:val="3"/>
                  <w:tcBorders>
                    <w:top w:val="single" w:color="auto" w:sz="6" w:space="0"/>
                    <w:left w:val="nil"/>
                    <w:bottom w:val="single" w:color="auto" w:sz="6" w:space="0"/>
                    <w:right w:val="nil"/>
                  </w:tcBorders>
                  <w:vAlign w:val="center"/>
                </w:tcPr>
                <w:p>
                  <w:pPr>
                    <w:adjustRightInd w:val="0"/>
                    <w:snapToGrid w:val="0"/>
                    <w:jc w:val="center"/>
                    <w:rPr>
                      <w:szCs w:val="21"/>
                    </w:rPr>
                  </w:pPr>
                  <w:r>
                    <w:rPr>
                      <w:szCs w:val="21"/>
                    </w:rPr>
                    <w:t>3-JB-0</w:t>
                  </w:r>
                  <w:r>
                    <w:rPr>
                      <w:rFonts w:hint="eastAsia"/>
                      <w:szCs w:val="21"/>
                    </w:rPr>
                    <w:t>53</w:t>
                  </w:r>
                  <w:r>
                    <w:rPr>
                      <w:szCs w:val="21"/>
                    </w:rPr>
                    <w:t>-</w:t>
                  </w:r>
                  <w:r>
                    <w:rPr>
                      <w:rFonts w:hint="eastAsia"/>
                      <w:szCs w:val="21"/>
                    </w:rPr>
                    <w:t>3</w:t>
                  </w:r>
                  <w:r>
                    <w:rPr>
                      <w:szCs w:val="21"/>
                    </w:rPr>
                    <w:t>-0</w:t>
                  </w:r>
                  <w:r>
                    <w:rPr>
                      <w:rFonts w:hint="eastAsia"/>
                      <w:szCs w:val="21"/>
                    </w:rPr>
                    <w:t>4</w:t>
                  </w:r>
                </w:p>
              </w:tc>
            </w:tr>
            <w:tr>
              <w:tblPrEx>
                <w:tblLayout w:type="fixed"/>
                <w:tblCellMar>
                  <w:top w:w="0" w:type="dxa"/>
                  <w:left w:w="108" w:type="dxa"/>
                  <w:bottom w:w="0" w:type="dxa"/>
                  <w:right w:w="108" w:type="dxa"/>
                </w:tblCellMar>
              </w:tblPrEx>
              <w:trPr>
                <w:trHeight w:val="284" w:hRule="atLeast"/>
                <w:jc w:val="center"/>
              </w:trPr>
              <w:tc>
                <w:tcPr>
                  <w:tcW w:w="2262" w:type="dxa"/>
                  <w:tcBorders>
                    <w:top w:val="single" w:color="auto" w:sz="6" w:space="0"/>
                    <w:left w:val="nil"/>
                    <w:bottom w:val="single" w:color="auto" w:sz="6" w:space="0"/>
                    <w:right w:val="single" w:color="auto" w:sz="6" w:space="0"/>
                  </w:tcBorders>
                  <w:vAlign w:val="center"/>
                </w:tcPr>
                <w:p>
                  <w:pPr>
                    <w:adjustRightInd w:val="0"/>
                    <w:snapToGrid w:val="0"/>
                    <w:jc w:val="center"/>
                    <w:rPr>
                      <w:b/>
                      <w:bCs/>
                      <w:szCs w:val="21"/>
                    </w:rPr>
                  </w:pPr>
                  <w:r>
                    <w:rPr>
                      <w:rFonts w:hint="eastAsia"/>
                      <w:b/>
                      <w:bCs/>
                      <w:szCs w:val="21"/>
                    </w:rPr>
                    <w:t>标准示值（</w:t>
                  </w:r>
                  <w:r>
                    <w:rPr>
                      <w:b/>
                      <w:bCs/>
                      <w:szCs w:val="21"/>
                    </w:rPr>
                    <w:t>L/min</w:t>
                  </w:r>
                  <w:r>
                    <w:rPr>
                      <w:rFonts w:hint="eastAsia"/>
                      <w:b/>
                      <w:bCs/>
                      <w:szCs w:val="21"/>
                    </w:rPr>
                    <w:t>）</w:t>
                  </w:r>
                </w:p>
              </w:tc>
              <w:tc>
                <w:tcPr>
                  <w:tcW w:w="993" w:type="dxa"/>
                  <w:tcBorders>
                    <w:top w:val="single" w:color="auto" w:sz="6" w:space="0"/>
                    <w:left w:val="nil"/>
                    <w:bottom w:val="single" w:color="auto" w:sz="6" w:space="0"/>
                    <w:right w:val="single" w:color="auto" w:sz="6" w:space="0"/>
                  </w:tcBorders>
                  <w:vAlign w:val="center"/>
                </w:tcPr>
                <w:p>
                  <w:pPr>
                    <w:adjustRightInd w:val="0"/>
                    <w:snapToGrid w:val="0"/>
                    <w:jc w:val="center"/>
                    <w:rPr>
                      <w:szCs w:val="21"/>
                    </w:rPr>
                  </w:pPr>
                  <w:r>
                    <w:rPr>
                      <w:szCs w:val="21"/>
                    </w:rPr>
                    <w:t>100</w:t>
                  </w:r>
                </w:p>
              </w:tc>
              <w:tc>
                <w:tcPr>
                  <w:tcW w:w="848" w:type="dxa"/>
                  <w:tcBorders>
                    <w:top w:val="single" w:color="auto" w:sz="6" w:space="0"/>
                    <w:left w:val="nil"/>
                    <w:bottom w:val="single" w:color="auto" w:sz="6" w:space="0"/>
                    <w:right w:val="single" w:color="auto" w:sz="4" w:space="0"/>
                  </w:tcBorders>
                  <w:vAlign w:val="center"/>
                </w:tcPr>
                <w:p>
                  <w:pPr>
                    <w:jc w:val="center"/>
                    <w:rPr>
                      <w:szCs w:val="21"/>
                    </w:rPr>
                  </w:pPr>
                  <w:r>
                    <w:rPr>
                      <w:szCs w:val="21"/>
                    </w:rPr>
                    <w:t>0.5</w:t>
                  </w:r>
                </w:p>
              </w:tc>
              <w:tc>
                <w:tcPr>
                  <w:tcW w:w="847" w:type="dxa"/>
                  <w:tcBorders>
                    <w:top w:val="single" w:color="auto" w:sz="6" w:space="0"/>
                    <w:left w:val="nil"/>
                    <w:bottom w:val="single" w:color="auto" w:sz="6" w:space="0"/>
                    <w:right w:val="single" w:color="auto" w:sz="4" w:space="0"/>
                  </w:tcBorders>
                  <w:vAlign w:val="center"/>
                </w:tcPr>
                <w:p>
                  <w:pPr>
                    <w:jc w:val="center"/>
                    <w:rPr>
                      <w:szCs w:val="21"/>
                    </w:rPr>
                  </w:pPr>
                  <w:r>
                    <w:rPr>
                      <w:szCs w:val="21"/>
                    </w:rPr>
                    <w:t>1</w:t>
                  </w:r>
                </w:p>
              </w:tc>
              <w:tc>
                <w:tcPr>
                  <w:tcW w:w="989" w:type="dxa"/>
                  <w:tcBorders>
                    <w:top w:val="single" w:color="auto" w:sz="6" w:space="0"/>
                    <w:left w:val="nil"/>
                    <w:bottom w:val="single" w:color="auto" w:sz="6" w:space="0"/>
                    <w:right w:val="single" w:color="auto" w:sz="6" w:space="0"/>
                  </w:tcBorders>
                  <w:vAlign w:val="center"/>
                </w:tcPr>
                <w:p>
                  <w:pPr>
                    <w:adjustRightInd w:val="0"/>
                    <w:snapToGrid w:val="0"/>
                    <w:jc w:val="center"/>
                    <w:rPr>
                      <w:szCs w:val="21"/>
                    </w:rPr>
                  </w:pPr>
                  <w:r>
                    <w:rPr>
                      <w:szCs w:val="21"/>
                    </w:rPr>
                    <w:t>100</w:t>
                  </w:r>
                </w:p>
              </w:tc>
              <w:tc>
                <w:tcPr>
                  <w:tcW w:w="848" w:type="dxa"/>
                  <w:tcBorders>
                    <w:top w:val="single" w:color="auto" w:sz="6" w:space="0"/>
                    <w:left w:val="nil"/>
                    <w:bottom w:val="single" w:color="auto" w:sz="6" w:space="0"/>
                    <w:right w:val="single" w:color="auto" w:sz="4" w:space="0"/>
                  </w:tcBorders>
                  <w:vAlign w:val="center"/>
                </w:tcPr>
                <w:p>
                  <w:pPr>
                    <w:jc w:val="center"/>
                    <w:rPr>
                      <w:szCs w:val="21"/>
                    </w:rPr>
                  </w:pPr>
                  <w:r>
                    <w:rPr>
                      <w:szCs w:val="21"/>
                    </w:rPr>
                    <w:t>0.5</w:t>
                  </w:r>
                </w:p>
              </w:tc>
              <w:tc>
                <w:tcPr>
                  <w:tcW w:w="938" w:type="dxa"/>
                  <w:tcBorders>
                    <w:top w:val="single" w:color="auto" w:sz="6" w:space="0"/>
                    <w:left w:val="nil"/>
                    <w:bottom w:val="single" w:color="auto" w:sz="6" w:space="0"/>
                    <w:right w:val="nil"/>
                  </w:tcBorders>
                  <w:vAlign w:val="center"/>
                </w:tcPr>
                <w:p>
                  <w:pPr>
                    <w:adjustRightInd w:val="0"/>
                    <w:snapToGrid w:val="0"/>
                    <w:jc w:val="center"/>
                    <w:rPr>
                      <w:szCs w:val="21"/>
                    </w:rPr>
                  </w:pPr>
                  <w:r>
                    <w:rPr>
                      <w:szCs w:val="21"/>
                    </w:rPr>
                    <w:t>1.0</w:t>
                  </w:r>
                </w:p>
              </w:tc>
            </w:tr>
            <w:tr>
              <w:tblPrEx>
                <w:tblLayout w:type="fixed"/>
                <w:tblCellMar>
                  <w:top w:w="0" w:type="dxa"/>
                  <w:left w:w="108" w:type="dxa"/>
                  <w:bottom w:w="0" w:type="dxa"/>
                  <w:right w:w="108" w:type="dxa"/>
                </w:tblCellMar>
              </w:tblPrEx>
              <w:trPr>
                <w:trHeight w:val="284" w:hRule="atLeast"/>
                <w:jc w:val="center"/>
              </w:trPr>
              <w:tc>
                <w:tcPr>
                  <w:tcW w:w="2262" w:type="dxa"/>
                  <w:tcBorders>
                    <w:top w:val="single" w:color="auto" w:sz="6" w:space="0"/>
                    <w:left w:val="nil"/>
                    <w:bottom w:val="single" w:color="auto" w:sz="6" w:space="0"/>
                    <w:right w:val="single" w:color="auto" w:sz="6" w:space="0"/>
                  </w:tcBorders>
                  <w:vAlign w:val="center"/>
                </w:tcPr>
                <w:p>
                  <w:pPr>
                    <w:adjustRightInd w:val="0"/>
                    <w:snapToGrid w:val="0"/>
                    <w:jc w:val="center"/>
                    <w:rPr>
                      <w:b/>
                      <w:bCs/>
                      <w:szCs w:val="21"/>
                    </w:rPr>
                  </w:pPr>
                  <w:r>
                    <w:rPr>
                      <w:rFonts w:hint="eastAsia"/>
                      <w:b/>
                      <w:bCs/>
                      <w:szCs w:val="21"/>
                    </w:rPr>
                    <w:t>仪器示值（</w:t>
                  </w:r>
                  <w:r>
                    <w:rPr>
                      <w:b/>
                      <w:bCs/>
                      <w:szCs w:val="21"/>
                    </w:rPr>
                    <w:t>L/min</w:t>
                  </w:r>
                  <w:r>
                    <w:rPr>
                      <w:rFonts w:hint="eastAsia"/>
                      <w:b/>
                      <w:bCs/>
                      <w:szCs w:val="21"/>
                    </w:rPr>
                    <w:t>）</w:t>
                  </w:r>
                </w:p>
              </w:tc>
              <w:tc>
                <w:tcPr>
                  <w:tcW w:w="993" w:type="dxa"/>
                  <w:tcBorders>
                    <w:top w:val="single" w:color="auto" w:sz="6" w:space="0"/>
                    <w:left w:val="nil"/>
                    <w:bottom w:val="single" w:color="auto" w:sz="6" w:space="0"/>
                    <w:right w:val="single" w:color="auto" w:sz="6" w:space="0"/>
                  </w:tcBorders>
                  <w:vAlign w:val="center"/>
                </w:tcPr>
                <w:p>
                  <w:pPr>
                    <w:adjustRightInd w:val="0"/>
                    <w:snapToGrid w:val="0"/>
                    <w:jc w:val="center"/>
                    <w:rPr>
                      <w:szCs w:val="21"/>
                    </w:rPr>
                  </w:pPr>
                  <w:r>
                    <w:rPr>
                      <w:rFonts w:hint="eastAsia"/>
                      <w:szCs w:val="21"/>
                    </w:rPr>
                    <w:t>100.4</w:t>
                  </w:r>
                </w:p>
              </w:tc>
              <w:tc>
                <w:tcPr>
                  <w:tcW w:w="848" w:type="dxa"/>
                  <w:tcBorders>
                    <w:top w:val="single" w:color="auto" w:sz="6" w:space="0"/>
                    <w:left w:val="nil"/>
                    <w:bottom w:val="single" w:color="auto" w:sz="6" w:space="0"/>
                    <w:right w:val="single" w:color="auto" w:sz="4" w:space="0"/>
                  </w:tcBorders>
                  <w:vAlign w:val="center"/>
                </w:tcPr>
                <w:p>
                  <w:pPr>
                    <w:jc w:val="center"/>
                    <w:rPr>
                      <w:szCs w:val="21"/>
                    </w:rPr>
                  </w:pPr>
                  <w:r>
                    <w:rPr>
                      <w:rFonts w:hint="eastAsia"/>
                      <w:szCs w:val="21"/>
                    </w:rPr>
                    <w:t>0.51</w:t>
                  </w:r>
                </w:p>
              </w:tc>
              <w:tc>
                <w:tcPr>
                  <w:tcW w:w="847" w:type="dxa"/>
                  <w:tcBorders>
                    <w:top w:val="single" w:color="auto" w:sz="6" w:space="0"/>
                    <w:left w:val="nil"/>
                    <w:bottom w:val="single" w:color="auto" w:sz="6" w:space="0"/>
                    <w:right w:val="single" w:color="auto" w:sz="4" w:space="0"/>
                  </w:tcBorders>
                  <w:vAlign w:val="center"/>
                </w:tcPr>
                <w:p>
                  <w:pPr>
                    <w:jc w:val="center"/>
                    <w:rPr>
                      <w:szCs w:val="21"/>
                    </w:rPr>
                  </w:pPr>
                  <w:r>
                    <w:rPr>
                      <w:rFonts w:hint="eastAsia"/>
                      <w:szCs w:val="21"/>
                    </w:rPr>
                    <w:t>1.01</w:t>
                  </w:r>
                </w:p>
              </w:tc>
              <w:tc>
                <w:tcPr>
                  <w:tcW w:w="989" w:type="dxa"/>
                  <w:tcBorders>
                    <w:top w:val="single" w:color="auto" w:sz="6" w:space="0"/>
                    <w:left w:val="nil"/>
                    <w:bottom w:val="single" w:color="auto" w:sz="6" w:space="0"/>
                    <w:right w:val="single" w:color="auto" w:sz="6" w:space="0"/>
                  </w:tcBorders>
                  <w:vAlign w:val="center"/>
                </w:tcPr>
                <w:p>
                  <w:pPr>
                    <w:adjustRightInd w:val="0"/>
                    <w:snapToGrid w:val="0"/>
                    <w:jc w:val="center"/>
                    <w:rPr>
                      <w:szCs w:val="21"/>
                    </w:rPr>
                  </w:pPr>
                  <w:r>
                    <w:rPr>
                      <w:rFonts w:hint="eastAsia"/>
                      <w:szCs w:val="21"/>
                    </w:rPr>
                    <w:t>100.3</w:t>
                  </w:r>
                </w:p>
              </w:tc>
              <w:tc>
                <w:tcPr>
                  <w:tcW w:w="848" w:type="dxa"/>
                  <w:tcBorders>
                    <w:top w:val="single" w:color="auto" w:sz="6" w:space="0"/>
                    <w:left w:val="nil"/>
                    <w:bottom w:val="single" w:color="auto" w:sz="6" w:space="0"/>
                    <w:right w:val="single" w:color="auto" w:sz="4" w:space="0"/>
                  </w:tcBorders>
                  <w:vAlign w:val="center"/>
                </w:tcPr>
                <w:p>
                  <w:pPr>
                    <w:jc w:val="center"/>
                    <w:rPr>
                      <w:szCs w:val="21"/>
                    </w:rPr>
                  </w:pPr>
                  <w:r>
                    <w:rPr>
                      <w:rFonts w:hint="eastAsia"/>
                      <w:szCs w:val="21"/>
                    </w:rPr>
                    <w:t>0.49</w:t>
                  </w:r>
                </w:p>
              </w:tc>
              <w:tc>
                <w:tcPr>
                  <w:tcW w:w="938" w:type="dxa"/>
                  <w:tcBorders>
                    <w:top w:val="single" w:color="auto" w:sz="6" w:space="0"/>
                    <w:left w:val="nil"/>
                    <w:bottom w:val="single" w:color="auto" w:sz="6" w:space="0"/>
                    <w:right w:val="nil"/>
                  </w:tcBorders>
                  <w:vAlign w:val="center"/>
                </w:tcPr>
                <w:p>
                  <w:pPr>
                    <w:adjustRightInd w:val="0"/>
                    <w:snapToGrid w:val="0"/>
                    <w:jc w:val="center"/>
                    <w:rPr>
                      <w:szCs w:val="21"/>
                    </w:rPr>
                  </w:pPr>
                  <w:r>
                    <w:rPr>
                      <w:rFonts w:hint="eastAsia"/>
                      <w:szCs w:val="21"/>
                    </w:rPr>
                    <w:t>0.98</w:t>
                  </w:r>
                </w:p>
              </w:tc>
            </w:tr>
            <w:tr>
              <w:tblPrEx>
                <w:tblLayout w:type="fixed"/>
                <w:tblCellMar>
                  <w:top w:w="0" w:type="dxa"/>
                  <w:left w:w="108" w:type="dxa"/>
                  <w:bottom w:w="0" w:type="dxa"/>
                  <w:right w:w="108" w:type="dxa"/>
                </w:tblCellMar>
              </w:tblPrEx>
              <w:trPr>
                <w:trHeight w:val="284" w:hRule="atLeast"/>
                <w:jc w:val="center"/>
              </w:trPr>
              <w:tc>
                <w:tcPr>
                  <w:tcW w:w="2262" w:type="dxa"/>
                  <w:tcBorders>
                    <w:top w:val="single" w:color="auto" w:sz="6" w:space="0"/>
                    <w:left w:val="nil"/>
                    <w:bottom w:val="single" w:color="auto" w:sz="6" w:space="0"/>
                    <w:right w:val="single" w:color="auto" w:sz="6" w:space="0"/>
                  </w:tcBorders>
                  <w:vAlign w:val="center"/>
                </w:tcPr>
                <w:p>
                  <w:pPr>
                    <w:adjustRightInd w:val="0"/>
                    <w:snapToGrid w:val="0"/>
                    <w:jc w:val="center"/>
                    <w:rPr>
                      <w:b/>
                      <w:bCs/>
                      <w:szCs w:val="21"/>
                    </w:rPr>
                  </w:pPr>
                  <w:r>
                    <w:rPr>
                      <w:rFonts w:hint="eastAsia"/>
                      <w:b/>
                      <w:bCs/>
                      <w:szCs w:val="21"/>
                    </w:rPr>
                    <w:t>误差范围（</w:t>
                  </w:r>
                  <w:r>
                    <w:rPr>
                      <w:b/>
                      <w:bCs/>
                      <w:szCs w:val="21"/>
                    </w:rPr>
                    <w:t>%</w:t>
                  </w:r>
                  <w:r>
                    <w:rPr>
                      <w:rFonts w:hint="eastAsia"/>
                      <w:b/>
                      <w:bCs/>
                      <w:szCs w:val="21"/>
                    </w:rPr>
                    <w:t>）</w:t>
                  </w:r>
                </w:p>
              </w:tc>
              <w:tc>
                <w:tcPr>
                  <w:tcW w:w="993" w:type="dxa"/>
                  <w:tcBorders>
                    <w:top w:val="single" w:color="auto" w:sz="6" w:space="0"/>
                    <w:left w:val="nil"/>
                    <w:bottom w:val="single" w:color="auto" w:sz="6" w:space="0"/>
                    <w:right w:val="single" w:color="auto" w:sz="6" w:space="0"/>
                  </w:tcBorders>
                  <w:vAlign w:val="center"/>
                </w:tcPr>
                <w:p>
                  <w:pPr>
                    <w:jc w:val="center"/>
                    <w:rPr>
                      <w:szCs w:val="21"/>
                    </w:rPr>
                  </w:pPr>
                  <w:r>
                    <w:rPr>
                      <w:rFonts w:hint="eastAsia"/>
                      <w:szCs w:val="21"/>
                    </w:rPr>
                    <w:t>0.4</w:t>
                  </w:r>
                </w:p>
              </w:tc>
              <w:tc>
                <w:tcPr>
                  <w:tcW w:w="848" w:type="dxa"/>
                  <w:tcBorders>
                    <w:top w:val="single" w:color="auto" w:sz="6" w:space="0"/>
                    <w:left w:val="nil"/>
                    <w:bottom w:val="single" w:color="auto" w:sz="6" w:space="0"/>
                    <w:right w:val="single" w:color="auto" w:sz="4" w:space="0"/>
                  </w:tcBorders>
                  <w:vAlign w:val="center"/>
                </w:tcPr>
                <w:p>
                  <w:pPr>
                    <w:jc w:val="center"/>
                    <w:rPr>
                      <w:szCs w:val="21"/>
                    </w:rPr>
                  </w:pPr>
                  <w:r>
                    <w:rPr>
                      <w:rFonts w:hint="eastAsia"/>
                      <w:szCs w:val="21"/>
                    </w:rPr>
                    <w:t>2.0</w:t>
                  </w:r>
                </w:p>
              </w:tc>
              <w:tc>
                <w:tcPr>
                  <w:tcW w:w="847" w:type="dxa"/>
                  <w:tcBorders>
                    <w:top w:val="single" w:color="auto" w:sz="6" w:space="0"/>
                    <w:left w:val="nil"/>
                    <w:bottom w:val="single" w:color="auto" w:sz="6" w:space="0"/>
                    <w:right w:val="single" w:color="auto" w:sz="4" w:space="0"/>
                  </w:tcBorders>
                  <w:vAlign w:val="center"/>
                </w:tcPr>
                <w:p>
                  <w:pPr>
                    <w:jc w:val="center"/>
                    <w:rPr>
                      <w:szCs w:val="21"/>
                    </w:rPr>
                  </w:pPr>
                  <w:r>
                    <w:rPr>
                      <w:rFonts w:hint="eastAsia"/>
                      <w:szCs w:val="21"/>
                    </w:rPr>
                    <w:t>1.0</w:t>
                  </w:r>
                </w:p>
              </w:tc>
              <w:tc>
                <w:tcPr>
                  <w:tcW w:w="989" w:type="dxa"/>
                  <w:tcBorders>
                    <w:top w:val="single" w:color="auto" w:sz="6" w:space="0"/>
                    <w:left w:val="nil"/>
                    <w:bottom w:val="single" w:color="auto" w:sz="6" w:space="0"/>
                    <w:right w:val="single" w:color="auto" w:sz="6" w:space="0"/>
                  </w:tcBorders>
                  <w:vAlign w:val="bottom"/>
                </w:tcPr>
                <w:p>
                  <w:pPr>
                    <w:jc w:val="center"/>
                    <w:rPr>
                      <w:szCs w:val="21"/>
                    </w:rPr>
                  </w:pPr>
                  <w:r>
                    <w:rPr>
                      <w:rFonts w:hint="eastAsia"/>
                      <w:szCs w:val="21"/>
                    </w:rPr>
                    <w:t>0.3</w:t>
                  </w:r>
                </w:p>
              </w:tc>
              <w:tc>
                <w:tcPr>
                  <w:tcW w:w="848" w:type="dxa"/>
                  <w:tcBorders>
                    <w:top w:val="single" w:color="auto" w:sz="6" w:space="0"/>
                    <w:left w:val="nil"/>
                    <w:bottom w:val="single" w:color="auto" w:sz="6" w:space="0"/>
                    <w:right w:val="single" w:color="auto" w:sz="4" w:space="0"/>
                  </w:tcBorders>
                  <w:vAlign w:val="center"/>
                </w:tcPr>
                <w:p>
                  <w:pPr>
                    <w:spacing w:line="240" w:lineRule="atLeast"/>
                    <w:ind w:right="-3"/>
                    <w:jc w:val="center"/>
                    <w:rPr>
                      <w:szCs w:val="21"/>
                    </w:rPr>
                  </w:pPr>
                  <w:r>
                    <w:rPr>
                      <w:rFonts w:hint="eastAsia"/>
                      <w:szCs w:val="21"/>
                    </w:rPr>
                    <w:t>-2.0</w:t>
                  </w:r>
                </w:p>
              </w:tc>
              <w:tc>
                <w:tcPr>
                  <w:tcW w:w="938" w:type="dxa"/>
                  <w:tcBorders>
                    <w:top w:val="single" w:color="auto" w:sz="6" w:space="0"/>
                    <w:left w:val="nil"/>
                    <w:bottom w:val="single" w:color="auto" w:sz="6" w:space="0"/>
                    <w:right w:val="nil"/>
                  </w:tcBorders>
                  <w:vAlign w:val="bottom"/>
                </w:tcPr>
                <w:p>
                  <w:pPr>
                    <w:jc w:val="center"/>
                    <w:rPr>
                      <w:szCs w:val="21"/>
                    </w:rPr>
                  </w:pPr>
                  <w:r>
                    <w:rPr>
                      <w:rFonts w:hint="eastAsia"/>
                      <w:szCs w:val="21"/>
                    </w:rPr>
                    <w:t>-2.0</w:t>
                  </w:r>
                </w:p>
              </w:tc>
            </w:tr>
            <w:tr>
              <w:tblPrEx>
                <w:tblLayout w:type="fixed"/>
                <w:tblCellMar>
                  <w:top w:w="0" w:type="dxa"/>
                  <w:left w:w="108" w:type="dxa"/>
                  <w:bottom w:w="0" w:type="dxa"/>
                  <w:right w:w="108" w:type="dxa"/>
                </w:tblCellMar>
              </w:tblPrEx>
              <w:trPr>
                <w:trHeight w:val="284" w:hRule="atLeast"/>
                <w:jc w:val="center"/>
              </w:trPr>
              <w:tc>
                <w:tcPr>
                  <w:tcW w:w="2262" w:type="dxa"/>
                  <w:tcBorders>
                    <w:top w:val="single" w:color="auto" w:sz="6" w:space="0"/>
                    <w:left w:val="nil"/>
                    <w:bottom w:val="single" w:color="auto" w:sz="6" w:space="0"/>
                    <w:right w:val="single" w:color="auto" w:sz="6" w:space="0"/>
                  </w:tcBorders>
                  <w:vAlign w:val="center"/>
                </w:tcPr>
                <w:p>
                  <w:pPr>
                    <w:adjustRightInd w:val="0"/>
                    <w:snapToGrid w:val="0"/>
                    <w:jc w:val="center"/>
                    <w:rPr>
                      <w:b/>
                      <w:bCs/>
                      <w:szCs w:val="21"/>
                    </w:rPr>
                  </w:pPr>
                  <w:r>
                    <w:rPr>
                      <w:rFonts w:hint="eastAsia"/>
                      <w:b/>
                      <w:bCs/>
                      <w:szCs w:val="21"/>
                    </w:rPr>
                    <w:t>允许误差范围（</w:t>
                  </w:r>
                  <w:r>
                    <w:rPr>
                      <w:b/>
                      <w:bCs/>
                      <w:szCs w:val="21"/>
                    </w:rPr>
                    <w:t>%</w:t>
                  </w:r>
                  <w:r>
                    <w:rPr>
                      <w:rFonts w:hint="eastAsia"/>
                      <w:b/>
                      <w:bCs/>
                      <w:szCs w:val="21"/>
                    </w:rPr>
                    <w:t>）</w:t>
                  </w:r>
                </w:p>
              </w:tc>
              <w:tc>
                <w:tcPr>
                  <w:tcW w:w="993" w:type="dxa"/>
                  <w:tcBorders>
                    <w:top w:val="single" w:color="auto" w:sz="6" w:space="0"/>
                    <w:left w:val="nil"/>
                    <w:bottom w:val="single" w:color="auto" w:sz="6" w:space="0"/>
                    <w:right w:val="single" w:color="auto" w:sz="6" w:space="0"/>
                  </w:tcBorders>
                  <w:vAlign w:val="center"/>
                </w:tcPr>
                <w:p>
                  <w:pPr>
                    <w:spacing w:line="240" w:lineRule="atLeast"/>
                    <w:ind w:right="-3"/>
                    <w:jc w:val="center"/>
                    <w:rPr>
                      <w:szCs w:val="21"/>
                    </w:rPr>
                  </w:pPr>
                  <w:r>
                    <w:rPr>
                      <w:szCs w:val="21"/>
                    </w:rPr>
                    <w:t>±5</w:t>
                  </w:r>
                </w:p>
              </w:tc>
              <w:tc>
                <w:tcPr>
                  <w:tcW w:w="848" w:type="dxa"/>
                  <w:tcBorders>
                    <w:top w:val="single" w:color="auto" w:sz="6" w:space="0"/>
                    <w:left w:val="nil"/>
                    <w:bottom w:val="single" w:color="auto" w:sz="6" w:space="0"/>
                    <w:right w:val="single" w:color="auto" w:sz="4" w:space="0"/>
                  </w:tcBorders>
                  <w:vAlign w:val="center"/>
                </w:tcPr>
                <w:p>
                  <w:pPr>
                    <w:spacing w:line="240" w:lineRule="atLeast"/>
                    <w:ind w:right="-3"/>
                    <w:jc w:val="center"/>
                    <w:rPr>
                      <w:szCs w:val="21"/>
                    </w:rPr>
                  </w:pPr>
                  <w:r>
                    <w:rPr>
                      <w:szCs w:val="21"/>
                    </w:rPr>
                    <w:t>±5</w:t>
                  </w:r>
                </w:p>
              </w:tc>
              <w:tc>
                <w:tcPr>
                  <w:tcW w:w="847" w:type="dxa"/>
                  <w:tcBorders>
                    <w:top w:val="single" w:color="auto" w:sz="6" w:space="0"/>
                    <w:left w:val="nil"/>
                    <w:bottom w:val="single" w:color="auto" w:sz="6" w:space="0"/>
                    <w:right w:val="single" w:color="auto" w:sz="4" w:space="0"/>
                  </w:tcBorders>
                  <w:vAlign w:val="center"/>
                </w:tcPr>
                <w:p>
                  <w:pPr>
                    <w:spacing w:line="240" w:lineRule="atLeast"/>
                    <w:ind w:right="-3"/>
                    <w:jc w:val="center"/>
                    <w:rPr>
                      <w:szCs w:val="21"/>
                    </w:rPr>
                  </w:pPr>
                  <w:r>
                    <w:rPr>
                      <w:szCs w:val="21"/>
                    </w:rPr>
                    <w:t>±5</w:t>
                  </w:r>
                </w:p>
              </w:tc>
              <w:tc>
                <w:tcPr>
                  <w:tcW w:w="989" w:type="dxa"/>
                  <w:tcBorders>
                    <w:top w:val="single" w:color="auto" w:sz="6" w:space="0"/>
                    <w:left w:val="nil"/>
                    <w:bottom w:val="single" w:color="auto" w:sz="6" w:space="0"/>
                    <w:right w:val="single" w:color="auto" w:sz="6" w:space="0"/>
                  </w:tcBorders>
                  <w:vAlign w:val="center"/>
                </w:tcPr>
                <w:p>
                  <w:pPr>
                    <w:spacing w:line="240" w:lineRule="atLeast"/>
                    <w:ind w:right="-3"/>
                    <w:jc w:val="center"/>
                    <w:rPr>
                      <w:szCs w:val="21"/>
                    </w:rPr>
                  </w:pPr>
                  <w:r>
                    <w:rPr>
                      <w:szCs w:val="21"/>
                    </w:rPr>
                    <w:t>±5</w:t>
                  </w:r>
                </w:p>
              </w:tc>
              <w:tc>
                <w:tcPr>
                  <w:tcW w:w="848" w:type="dxa"/>
                  <w:tcBorders>
                    <w:top w:val="single" w:color="auto" w:sz="6" w:space="0"/>
                    <w:left w:val="nil"/>
                    <w:bottom w:val="single" w:color="auto" w:sz="6" w:space="0"/>
                    <w:right w:val="single" w:color="auto" w:sz="4" w:space="0"/>
                  </w:tcBorders>
                  <w:vAlign w:val="center"/>
                </w:tcPr>
                <w:p>
                  <w:pPr>
                    <w:spacing w:line="240" w:lineRule="atLeast"/>
                    <w:ind w:right="-3"/>
                    <w:jc w:val="center"/>
                    <w:rPr>
                      <w:szCs w:val="21"/>
                    </w:rPr>
                  </w:pPr>
                  <w:r>
                    <w:rPr>
                      <w:szCs w:val="21"/>
                    </w:rPr>
                    <w:t>±5</w:t>
                  </w:r>
                </w:p>
              </w:tc>
              <w:tc>
                <w:tcPr>
                  <w:tcW w:w="938" w:type="dxa"/>
                  <w:tcBorders>
                    <w:top w:val="single" w:color="auto" w:sz="6" w:space="0"/>
                    <w:left w:val="nil"/>
                    <w:bottom w:val="single" w:color="auto" w:sz="6" w:space="0"/>
                    <w:right w:val="nil"/>
                  </w:tcBorders>
                  <w:vAlign w:val="center"/>
                </w:tcPr>
                <w:p>
                  <w:pPr>
                    <w:spacing w:line="240" w:lineRule="atLeast"/>
                    <w:ind w:right="-3"/>
                    <w:jc w:val="center"/>
                    <w:rPr>
                      <w:szCs w:val="21"/>
                    </w:rPr>
                  </w:pPr>
                  <w:r>
                    <w:rPr>
                      <w:szCs w:val="21"/>
                    </w:rPr>
                    <w:t>±5</w:t>
                  </w:r>
                </w:p>
              </w:tc>
            </w:tr>
            <w:tr>
              <w:tblPrEx>
                <w:tblLayout w:type="fixed"/>
                <w:tblCellMar>
                  <w:top w:w="0" w:type="dxa"/>
                  <w:left w:w="108" w:type="dxa"/>
                  <w:bottom w:w="0" w:type="dxa"/>
                  <w:right w:w="108" w:type="dxa"/>
                </w:tblCellMar>
              </w:tblPrEx>
              <w:trPr>
                <w:trHeight w:val="284" w:hRule="atLeast"/>
                <w:jc w:val="center"/>
              </w:trPr>
              <w:tc>
                <w:tcPr>
                  <w:tcW w:w="2262" w:type="dxa"/>
                  <w:tcBorders>
                    <w:top w:val="single" w:color="auto" w:sz="6" w:space="0"/>
                    <w:left w:val="nil"/>
                    <w:bottom w:val="single" w:color="auto" w:sz="6" w:space="0"/>
                    <w:right w:val="single" w:color="auto" w:sz="6" w:space="0"/>
                  </w:tcBorders>
                  <w:vAlign w:val="center"/>
                </w:tcPr>
                <w:p>
                  <w:pPr>
                    <w:adjustRightInd w:val="0"/>
                    <w:snapToGrid w:val="0"/>
                    <w:jc w:val="center"/>
                    <w:rPr>
                      <w:b/>
                      <w:bCs/>
                      <w:szCs w:val="21"/>
                    </w:rPr>
                  </w:pPr>
                  <w:r>
                    <w:rPr>
                      <w:rFonts w:hint="eastAsia"/>
                      <w:b/>
                      <w:bCs/>
                      <w:szCs w:val="21"/>
                    </w:rPr>
                    <w:t>评价</w:t>
                  </w:r>
                </w:p>
              </w:tc>
              <w:tc>
                <w:tcPr>
                  <w:tcW w:w="993" w:type="dxa"/>
                  <w:tcBorders>
                    <w:top w:val="single" w:color="auto" w:sz="6" w:space="0"/>
                    <w:left w:val="nil"/>
                    <w:bottom w:val="single" w:color="auto" w:sz="6" w:space="0"/>
                    <w:right w:val="single" w:color="auto" w:sz="6" w:space="0"/>
                  </w:tcBorders>
                  <w:vAlign w:val="center"/>
                </w:tcPr>
                <w:p>
                  <w:pPr>
                    <w:jc w:val="center"/>
                    <w:rPr>
                      <w:szCs w:val="21"/>
                    </w:rPr>
                  </w:pPr>
                  <w:r>
                    <w:rPr>
                      <w:rFonts w:hint="eastAsia"/>
                      <w:szCs w:val="21"/>
                    </w:rPr>
                    <w:t>合格</w:t>
                  </w:r>
                </w:p>
              </w:tc>
              <w:tc>
                <w:tcPr>
                  <w:tcW w:w="848" w:type="dxa"/>
                  <w:tcBorders>
                    <w:top w:val="single" w:color="auto" w:sz="6" w:space="0"/>
                    <w:left w:val="nil"/>
                    <w:bottom w:val="single" w:color="auto" w:sz="6" w:space="0"/>
                    <w:right w:val="single" w:color="auto" w:sz="4" w:space="0"/>
                  </w:tcBorders>
                  <w:vAlign w:val="center"/>
                </w:tcPr>
                <w:p>
                  <w:pPr>
                    <w:jc w:val="center"/>
                    <w:rPr>
                      <w:szCs w:val="21"/>
                    </w:rPr>
                  </w:pPr>
                  <w:r>
                    <w:rPr>
                      <w:rFonts w:hint="eastAsia"/>
                      <w:szCs w:val="21"/>
                    </w:rPr>
                    <w:t>合格</w:t>
                  </w:r>
                </w:p>
              </w:tc>
              <w:tc>
                <w:tcPr>
                  <w:tcW w:w="847" w:type="dxa"/>
                  <w:tcBorders>
                    <w:top w:val="single" w:color="auto" w:sz="6" w:space="0"/>
                    <w:left w:val="nil"/>
                    <w:bottom w:val="single" w:color="auto" w:sz="6" w:space="0"/>
                    <w:right w:val="single" w:color="auto" w:sz="4" w:space="0"/>
                  </w:tcBorders>
                  <w:vAlign w:val="center"/>
                </w:tcPr>
                <w:p>
                  <w:pPr>
                    <w:jc w:val="center"/>
                    <w:rPr>
                      <w:szCs w:val="21"/>
                    </w:rPr>
                  </w:pPr>
                  <w:r>
                    <w:rPr>
                      <w:rFonts w:hint="eastAsia"/>
                      <w:szCs w:val="21"/>
                    </w:rPr>
                    <w:t>合格</w:t>
                  </w:r>
                </w:p>
              </w:tc>
              <w:tc>
                <w:tcPr>
                  <w:tcW w:w="989" w:type="dxa"/>
                  <w:tcBorders>
                    <w:top w:val="single" w:color="auto" w:sz="6" w:space="0"/>
                    <w:left w:val="nil"/>
                    <w:bottom w:val="single" w:color="auto" w:sz="6" w:space="0"/>
                    <w:right w:val="single" w:color="auto" w:sz="6" w:space="0"/>
                  </w:tcBorders>
                  <w:vAlign w:val="center"/>
                </w:tcPr>
                <w:p>
                  <w:pPr>
                    <w:jc w:val="center"/>
                    <w:rPr>
                      <w:szCs w:val="21"/>
                    </w:rPr>
                  </w:pPr>
                  <w:r>
                    <w:rPr>
                      <w:rFonts w:hint="eastAsia"/>
                      <w:szCs w:val="21"/>
                    </w:rPr>
                    <w:t>合格</w:t>
                  </w:r>
                </w:p>
              </w:tc>
              <w:tc>
                <w:tcPr>
                  <w:tcW w:w="848" w:type="dxa"/>
                  <w:tcBorders>
                    <w:top w:val="single" w:color="auto" w:sz="6" w:space="0"/>
                    <w:left w:val="nil"/>
                    <w:bottom w:val="single" w:color="auto" w:sz="6" w:space="0"/>
                    <w:right w:val="single" w:color="auto" w:sz="4" w:space="0"/>
                  </w:tcBorders>
                  <w:vAlign w:val="center"/>
                </w:tcPr>
                <w:p>
                  <w:pPr>
                    <w:jc w:val="center"/>
                    <w:rPr>
                      <w:szCs w:val="21"/>
                    </w:rPr>
                  </w:pPr>
                  <w:r>
                    <w:rPr>
                      <w:rFonts w:hint="eastAsia"/>
                      <w:szCs w:val="21"/>
                    </w:rPr>
                    <w:t>合格</w:t>
                  </w:r>
                </w:p>
              </w:tc>
              <w:tc>
                <w:tcPr>
                  <w:tcW w:w="938" w:type="dxa"/>
                  <w:tcBorders>
                    <w:top w:val="single" w:color="auto" w:sz="6" w:space="0"/>
                    <w:left w:val="nil"/>
                    <w:bottom w:val="single" w:color="auto" w:sz="6" w:space="0"/>
                    <w:right w:val="nil"/>
                  </w:tcBorders>
                  <w:vAlign w:val="center"/>
                </w:tcPr>
                <w:p>
                  <w:pPr>
                    <w:jc w:val="center"/>
                    <w:rPr>
                      <w:szCs w:val="21"/>
                    </w:rPr>
                  </w:pPr>
                  <w:r>
                    <w:rPr>
                      <w:rFonts w:hint="eastAsia"/>
                      <w:szCs w:val="21"/>
                    </w:rPr>
                    <w:t>合格</w:t>
                  </w:r>
                </w:p>
              </w:tc>
            </w:tr>
            <w:tr>
              <w:tblPrEx>
                <w:tblLayout w:type="fixed"/>
                <w:tblCellMar>
                  <w:top w:w="0" w:type="dxa"/>
                  <w:left w:w="108" w:type="dxa"/>
                  <w:bottom w:w="0" w:type="dxa"/>
                  <w:right w:w="108" w:type="dxa"/>
                </w:tblCellMar>
              </w:tblPrEx>
              <w:trPr>
                <w:trHeight w:val="284" w:hRule="atLeast"/>
                <w:jc w:val="center"/>
              </w:trPr>
              <w:tc>
                <w:tcPr>
                  <w:tcW w:w="2262" w:type="dxa"/>
                  <w:tcBorders>
                    <w:top w:val="single" w:color="auto" w:sz="6" w:space="0"/>
                    <w:left w:val="nil"/>
                    <w:bottom w:val="single" w:color="auto" w:sz="6" w:space="0"/>
                    <w:right w:val="single" w:color="auto" w:sz="6" w:space="0"/>
                  </w:tcBorders>
                  <w:vAlign w:val="center"/>
                </w:tcPr>
                <w:p>
                  <w:pPr>
                    <w:adjustRightInd w:val="0"/>
                    <w:snapToGrid w:val="0"/>
                    <w:ind w:left="-708" w:leftChars="-337" w:firstLine="708" w:firstLineChars="336"/>
                    <w:jc w:val="center"/>
                    <w:rPr>
                      <w:b/>
                      <w:bCs/>
                      <w:szCs w:val="21"/>
                    </w:rPr>
                  </w:pPr>
                  <w:r>
                    <w:rPr>
                      <w:rFonts w:hint="eastAsia"/>
                      <w:b/>
                      <w:bCs/>
                      <w:szCs w:val="21"/>
                    </w:rPr>
                    <w:t>仪器编号</w:t>
                  </w:r>
                </w:p>
              </w:tc>
              <w:tc>
                <w:tcPr>
                  <w:tcW w:w="2688" w:type="dxa"/>
                  <w:gridSpan w:val="3"/>
                  <w:tcBorders>
                    <w:top w:val="single" w:color="auto" w:sz="6" w:space="0"/>
                    <w:left w:val="nil"/>
                    <w:bottom w:val="single" w:color="auto" w:sz="6" w:space="0"/>
                    <w:right w:val="single" w:color="auto" w:sz="4" w:space="0"/>
                  </w:tcBorders>
                  <w:vAlign w:val="center"/>
                </w:tcPr>
                <w:p>
                  <w:pPr>
                    <w:adjustRightInd w:val="0"/>
                    <w:snapToGrid w:val="0"/>
                    <w:jc w:val="center"/>
                    <w:rPr>
                      <w:szCs w:val="21"/>
                    </w:rPr>
                  </w:pPr>
                  <w:r>
                    <w:rPr>
                      <w:szCs w:val="21"/>
                    </w:rPr>
                    <w:t>3-JB-0</w:t>
                  </w:r>
                  <w:r>
                    <w:rPr>
                      <w:rFonts w:hint="eastAsia"/>
                      <w:szCs w:val="21"/>
                    </w:rPr>
                    <w:t>53</w:t>
                  </w:r>
                  <w:r>
                    <w:rPr>
                      <w:szCs w:val="21"/>
                    </w:rPr>
                    <w:t>-</w:t>
                  </w:r>
                  <w:r>
                    <w:rPr>
                      <w:rFonts w:hint="eastAsia"/>
                      <w:szCs w:val="21"/>
                    </w:rPr>
                    <w:t>3</w:t>
                  </w:r>
                  <w:r>
                    <w:rPr>
                      <w:szCs w:val="21"/>
                    </w:rPr>
                    <w:t>-0</w:t>
                  </w:r>
                  <w:r>
                    <w:rPr>
                      <w:rFonts w:hint="eastAsia"/>
                      <w:szCs w:val="21"/>
                    </w:rPr>
                    <w:t>5</w:t>
                  </w:r>
                </w:p>
              </w:tc>
              <w:tc>
                <w:tcPr>
                  <w:tcW w:w="2775" w:type="dxa"/>
                  <w:gridSpan w:val="3"/>
                  <w:tcBorders>
                    <w:top w:val="single" w:color="auto" w:sz="6" w:space="0"/>
                    <w:left w:val="nil"/>
                    <w:bottom w:val="single" w:color="auto" w:sz="6" w:space="0"/>
                    <w:right w:val="nil"/>
                  </w:tcBorders>
                  <w:vAlign w:val="center"/>
                </w:tcPr>
                <w:p>
                  <w:pPr>
                    <w:adjustRightInd w:val="0"/>
                    <w:snapToGrid w:val="0"/>
                    <w:jc w:val="center"/>
                    <w:rPr>
                      <w:szCs w:val="21"/>
                    </w:rPr>
                  </w:pPr>
                  <w:r>
                    <w:rPr>
                      <w:szCs w:val="21"/>
                    </w:rPr>
                    <w:t>3-JB-0</w:t>
                  </w:r>
                  <w:r>
                    <w:rPr>
                      <w:rFonts w:hint="eastAsia"/>
                      <w:szCs w:val="21"/>
                    </w:rPr>
                    <w:t>53</w:t>
                  </w:r>
                  <w:r>
                    <w:rPr>
                      <w:szCs w:val="21"/>
                    </w:rPr>
                    <w:t>-</w:t>
                  </w:r>
                  <w:r>
                    <w:rPr>
                      <w:rFonts w:hint="eastAsia"/>
                      <w:szCs w:val="21"/>
                    </w:rPr>
                    <w:t>3</w:t>
                  </w:r>
                  <w:r>
                    <w:rPr>
                      <w:szCs w:val="21"/>
                    </w:rPr>
                    <w:t>-0</w:t>
                  </w:r>
                  <w:r>
                    <w:rPr>
                      <w:rFonts w:hint="eastAsia"/>
                      <w:szCs w:val="21"/>
                    </w:rPr>
                    <w:t>7</w:t>
                  </w:r>
                </w:p>
              </w:tc>
            </w:tr>
            <w:tr>
              <w:tblPrEx>
                <w:tblLayout w:type="fixed"/>
                <w:tblCellMar>
                  <w:top w:w="0" w:type="dxa"/>
                  <w:left w:w="108" w:type="dxa"/>
                  <w:bottom w:w="0" w:type="dxa"/>
                  <w:right w:w="108" w:type="dxa"/>
                </w:tblCellMar>
              </w:tblPrEx>
              <w:trPr>
                <w:trHeight w:val="284" w:hRule="atLeast"/>
                <w:jc w:val="center"/>
              </w:trPr>
              <w:tc>
                <w:tcPr>
                  <w:tcW w:w="2262" w:type="dxa"/>
                  <w:tcBorders>
                    <w:top w:val="single" w:color="auto" w:sz="6" w:space="0"/>
                    <w:left w:val="nil"/>
                    <w:bottom w:val="single" w:color="auto" w:sz="6" w:space="0"/>
                    <w:right w:val="single" w:color="auto" w:sz="6" w:space="0"/>
                  </w:tcBorders>
                  <w:vAlign w:val="center"/>
                </w:tcPr>
                <w:p>
                  <w:pPr>
                    <w:adjustRightInd w:val="0"/>
                    <w:snapToGrid w:val="0"/>
                    <w:jc w:val="center"/>
                    <w:rPr>
                      <w:b/>
                      <w:bCs/>
                      <w:szCs w:val="21"/>
                    </w:rPr>
                  </w:pPr>
                  <w:r>
                    <w:rPr>
                      <w:rFonts w:hint="eastAsia"/>
                      <w:b/>
                      <w:bCs/>
                      <w:szCs w:val="21"/>
                    </w:rPr>
                    <w:t>标准示值（</w:t>
                  </w:r>
                  <w:r>
                    <w:rPr>
                      <w:b/>
                      <w:bCs/>
                      <w:szCs w:val="21"/>
                    </w:rPr>
                    <w:t>L/min</w:t>
                  </w:r>
                  <w:r>
                    <w:rPr>
                      <w:rFonts w:hint="eastAsia"/>
                      <w:b/>
                      <w:bCs/>
                      <w:szCs w:val="21"/>
                    </w:rPr>
                    <w:t>）</w:t>
                  </w:r>
                </w:p>
              </w:tc>
              <w:tc>
                <w:tcPr>
                  <w:tcW w:w="993" w:type="dxa"/>
                  <w:tcBorders>
                    <w:top w:val="single" w:color="auto" w:sz="6" w:space="0"/>
                    <w:left w:val="nil"/>
                    <w:bottom w:val="single" w:color="auto" w:sz="6" w:space="0"/>
                    <w:right w:val="single" w:color="auto" w:sz="6" w:space="0"/>
                  </w:tcBorders>
                  <w:vAlign w:val="center"/>
                </w:tcPr>
                <w:p>
                  <w:pPr>
                    <w:adjustRightInd w:val="0"/>
                    <w:snapToGrid w:val="0"/>
                    <w:jc w:val="center"/>
                    <w:rPr>
                      <w:szCs w:val="21"/>
                    </w:rPr>
                  </w:pPr>
                  <w:r>
                    <w:rPr>
                      <w:szCs w:val="21"/>
                    </w:rPr>
                    <w:t>100</w:t>
                  </w:r>
                </w:p>
              </w:tc>
              <w:tc>
                <w:tcPr>
                  <w:tcW w:w="848" w:type="dxa"/>
                  <w:tcBorders>
                    <w:top w:val="single" w:color="auto" w:sz="6" w:space="0"/>
                    <w:left w:val="nil"/>
                    <w:bottom w:val="single" w:color="auto" w:sz="6" w:space="0"/>
                    <w:right w:val="single" w:color="auto" w:sz="4" w:space="0"/>
                  </w:tcBorders>
                  <w:vAlign w:val="center"/>
                </w:tcPr>
                <w:p>
                  <w:pPr>
                    <w:jc w:val="center"/>
                    <w:rPr>
                      <w:szCs w:val="21"/>
                    </w:rPr>
                  </w:pPr>
                  <w:r>
                    <w:rPr>
                      <w:szCs w:val="21"/>
                    </w:rPr>
                    <w:t>0.5</w:t>
                  </w:r>
                </w:p>
              </w:tc>
              <w:tc>
                <w:tcPr>
                  <w:tcW w:w="847" w:type="dxa"/>
                  <w:tcBorders>
                    <w:top w:val="single" w:color="auto" w:sz="6" w:space="0"/>
                    <w:left w:val="nil"/>
                    <w:bottom w:val="single" w:color="auto" w:sz="6" w:space="0"/>
                    <w:right w:val="single" w:color="auto" w:sz="4" w:space="0"/>
                  </w:tcBorders>
                  <w:vAlign w:val="center"/>
                </w:tcPr>
                <w:p>
                  <w:pPr>
                    <w:jc w:val="center"/>
                    <w:rPr>
                      <w:szCs w:val="21"/>
                    </w:rPr>
                  </w:pPr>
                  <w:r>
                    <w:rPr>
                      <w:szCs w:val="21"/>
                    </w:rPr>
                    <w:t>1</w:t>
                  </w:r>
                </w:p>
              </w:tc>
              <w:tc>
                <w:tcPr>
                  <w:tcW w:w="989" w:type="dxa"/>
                  <w:tcBorders>
                    <w:top w:val="single" w:color="auto" w:sz="6" w:space="0"/>
                    <w:left w:val="nil"/>
                    <w:bottom w:val="single" w:color="auto" w:sz="6" w:space="0"/>
                    <w:right w:val="single" w:color="auto" w:sz="6" w:space="0"/>
                  </w:tcBorders>
                  <w:vAlign w:val="center"/>
                </w:tcPr>
                <w:p>
                  <w:pPr>
                    <w:adjustRightInd w:val="0"/>
                    <w:snapToGrid w:val="0"/>
                    <w:jc w:val="center"/>
                    <w:rPr>
                      <w:szCs w:val="21"/>
                    </w:rPr>
                  </w:pPr>
                  <w:r>
                    <w:rPr>
                      <w:szCs w:val="21"/>
                    </w:rPr>
                    <w:t>100</w:t>
                  </w:r>
                </w:p>
              </w:tc>
              <w:tc>
                <w:tcPr>
                  <w:tcW w:w="848" w:type="dxa"/>
                  <w:tcBorders>
                    <w:top w:val="single" w:color="auto" w:sz="6" w:space="0"/>
                    <w:left w:val="nil"/>
                    <w:bottom w:val="single" w:color="auto" w:sz="6" w:space="0"/>
                    <w:right w:val="single" w:color="auto" w:sz="4" w:space="0"/>
                  </w:tcBorders>
                  <w:vAlign w:val="center"/>
                </w:tcPr>
                <w:p>
                  <w:pPr>
                    <w:spacing w:line="240" w:lineRule="atLeast"/>
                    <w:ind w:right="-3"/>
                    <w:jc w:val="center"/>
                    <w:rPr>
                      <w:szCs w:val="21"/>
                    </w:rPr>
                  </w:pPr>
                  <w:r>
                    <w:rPr>
                      <w:szCs w:val="21"/>
                    </w:rPr>
                    <w:t>0.5</w:t>
                  </w:r>
                </w:p>
              </w:tc>
              <w:tc>
                <w:tcPr>
                  <w:tcW w:w="938" w:type="dxa"/>
                  <w:tcBorders>
                    <w:top w:val="single" w:color="auto" w:sz="6" w:space="0"/>
                    <w:left w:val="nil"/>
                    <w:bottom w:val="single" w:color="auto" w:sz="6" w:space="0"/>
                    <w:right w:val="nil"/>
                  </w:tcBorders>
                  <w:vAlign w:val="center"/>
                </w:tcPr>
                <w:p>
                  <w:pPr>
                    <w:adjustRightInd w:val="0"/>
                    <w:snapToGrid w:val="0"/>
                    <w:jc w:val="center"/>
                    <w:rPr>
                      <w:szCs w:val="21"/>
                    </w:rPr>
                  </w:pPr>
                  <w:r>
                    <w:rPr>
                      <w:szCs w:val="21"/>
                    </w:rPr>
                    <w:t>1.0</w:t>
                  </w:r>
                </w:p>
              </w:tc>
            </w:tr>
            <w:tr>
              <w:tblPrEx>
                <w:tblLayout w:type="fixed"/>
                <w:tblCellMar>
                  <w:top w:w="0" w:type="dxa"/>
                  <w:left w:w="108" w:type="dxa"/>
                  <w:bottom w:w="0" w:type="dxa"/>
                  <w:right w:w="108" w:type="dxa"/>
                </w:tblCellMar>
              </w:tblPrEx>
              <w:trPr>
                <w:trHeight w:val="284" w:hRule="atLeast"/>
                <w:jc w:val="center"/>
              </w:trPr>
              <w:tc>
                <w:tcPr>
                  <w:tcW w:w="2262" w:type="dxa"/>
                  <w:tcBorders>
                    <w:top w:val="single" w:color="auto" w:sz="6" w:space="0"/>
                    <w:left w:val="nil"/>
                    <w:bottom w:val="single" w:color="auto" w:sz="6" w:space="0"/>
                    <w:right w:val="single" w:color="auto" w:sz="6" w:space="0"/>
                  </w:tcBorders>
                  <w:vAlign w:val="center"/>
                </w:tcPr>
                <w:p>
                  <w:pPr>
                    <w:adjustRightInd w:val="0"/>
                    <w:snapToGrid w:val="0"/>
                    <w:jc w:val="center"/>
                    <w:rPr>
                      <w:b/>
                      <w:bCs/>
                      <w:szCs w:val="21"/>
                    </w:rPr>
                  </w:pPr>
                  <w:r>
                    <w:rPr>
                      <w:rFonts w:hint="eastAsia"/>
                      <w:b/>
                      <w:bCs/>
                      <w:szCs w:val="21"/>
                    </w:rPr>
                    <w:t>仪器示值（</w:t>
                  </w:r>
                  <w:r>
                    <w:rPr>
                      <w:b/>
                      <w:bCs/>
                      <w:szCs w:val="21"/>
                    </w:rPr>
                    <w:t>L/min</w:t>
                  </w:r>
                  <w:r>
                    <w:rPr>
                      <w:rFonts w:hint="eastAsia"/>
                      <w:b/>
                      <w:bCs/>
                      <w:szCs w:val="21"/>
                    </w:rPr>
                    <w:t>）</w:t>
                  </w:r>
                </w:p>
              </w:tc>
              <w:tc>
                <w:tcPr>
                  <w:tcW w:w="993" w:type="dxa"/>
                  <w:tcBorders>
                    <w:top w:val="single" w:color="auto" w:sz="6" w:space="0"/>
                    <w:left w:val="nil"/>
                    <w:bottom w:val="single" w:color="auto" w:sz="6" w:space="0"/>
                    <w:right w:val="single" w:color="auto" w:sz="6" w:space="0"/>
                  </w:tcBorders>
                  <w:vAlign w:val="center"/>
                </w:tcPr>
                <w:p>
                  <w:pPr>
                    <w:adjustRightInd w:val="0"/>
                    <w:snapToGrid w:val="0"/>
                    <w:jc w:val="center"/>
                    <w:rPr>
                      <w:szCs w:val="21"/>
                    </w:rPr>
                  </w:pPr>
                  <w:r>
                    <w:rPr>
                      <w:rFonts w:hint="eastAsia"/>
                      <w:szCs w:val="21"/>
                    </w:rPr>
                    <w:t>99.8</w:t>
                  </w:r>
                </w:p>
              </w:tc>
              <w:tc>
                <w:tcPr>
                  <w:tcW w:w="848" w:type="dxa"/>
                  <w:tcBorders>
                    <w:top w:val="single" w:color="auto" w:sz="6" w:space="0"/>
                    <w:left w:val="nil"/>
                    <w:bottom w:val="single" w:color="auto" w:sz="6" w:space="0"/>
                    <w:right w:val="single" w:color="auto" w:sz="4" w:space="0"/>
                  </w:tcBorders>
                  <w:vAlign w:val="center"/>
                </w:tcPr>
                <w:p>
                  <w:pPr>
                    <w:jc w:val="center"/>
                    <w:rPr>
                      <w:szCs w:val="21"/>
                    </w:rPr>
                  </w:pPr>
                  <w:r>
                    <w:rPr>
                      <w:rFonts w:hint="eastAsia"/>
                      <w:szCs w:val="21"/>
                    </w:rPr>
                    <w:t>0.48</w:t>
                  </w:r>
                </w:p>
              </w:tc>
              <w:tc>
                <w:tcPr>
                  <w:tcW w:w="847" w:type="dxa"/>
                  <w:tcBorders>
                    <w:top w:val="single" w:color="auto" w:sz="6" w:space="0"/>
                    <w:left w:val="nil"/>
                    <w:bottom w:val="single" w:color="auto" w:sz="6" w:space="0"/>
                    <w:right w:val="single" w:color="auto" w:sz="4" w:space="0"/>
                  </w:tcBorders>
                  <w:vAlign w:val="center"/>
                </w:tcPr>
                <w:p>
                  <w:pPr>
                    <w:jc w:val="center"/>
                    <w:rPr>
                      <w:szCs w:val="21"/>
                    </w:rPr>
                  </w:pPr>
                  <w:r>
                    <w:rPr>
                      <w:rFonts w:hint="eastAsia"/>
                      <w:szCs w:val="21"/>
                    </w:rPr>
                    <w:t>1.01</w:t>
                  </w:r>
                </w:p>
              </w:tc>
              <w:tc>
                <w:tcPr>
                  <w:tcW w:w="989" w:type="dxa"/>
                  <w:tcBorders>
                    <w:top w:val="single" w:color="auto" w:sz="6" w:space="0"/>
                    <w:left w:val="nil"/>
                    <w:bottom w:val="single" w:color="auto" w:sz="6" w:space="0"/>
                    <w:right w:val="single" w:color="auto" w:sz="6" w:space="0"/>
                  </w:tcBorders>
                  <w:vAlign w:val="center"/>
                </w:tcPr>
                <w:p>
                  <w:pPr>
                    <w:adjustRightInd w:val="0"/>
                    <w:snapToGrid w:val="0"/>
                    <w:jc w:val="center"/>
                    <w:rPr>
                      <w:szCs w:val="21"/>
                    </w:rPr>
                  </w:pPr>
                  <w:r>
                    <w:rPr>
                      <w:rFonts w:hint="eastAsia"/>
                      <w:szCs w:val="21"/>
                    </w:rPr>
                    <w:t>100.3</w:t>
                  </w:r>
                </w:p>
              </w:tc>
              <w:tc>
                <w:tcPr>
                  <w:tcW w:w="848" w:type="dxa"/>
                  <w:tcBorders>
                    <w:top w:val="single" w:color="auto" w:sz="6" w:space="0"/>
                    <w:left w:val="nil"/>
                    <w:bottom w:val="single" w:color="auto" w:sz="6" w:space="0"/>
                    <w:right w:val="single" w:color="auto" w:sz="4" w:space="0"/>
                  </w:tcBorders>
                  <w:vAlign w:val="center"/>
                </w:tcPr>
                <w:p>
                  <w:pPr>
                    <w:spacing w:line="240" w:lineRule="atLeast"/>
                    <w:ind w:right="-3"/>
                    <w:jc w:val="center"/>
                    <w:rPr>
                      <w:szCs w:val="21"/>
                    </w:rPr>
                  </w:pPr>
                  <w:r>
                    <w:rPr>
                      <w:rFonts w:hint="eastAsia"/>
                      <w:szCs w:val="21"/>
                    </w:rPr>
                    <w:t>0.51</w:t>
                  </w:r>
                </w:p>
              </w:tc>
              <w:tc>
                <w:tcPr>
                  <w:tcW w:w="938" w:type="dxa"/>
                  <w:tcBorders>
                    <w:top w:val="single" w:color="auto" w:sz="6" w:space="0"/>
                    <w:left w:val="nil"/>
                    <w:bottom w:val="single" w:color="auto" w:sz="6" w:space="0"/>
                    <w:right w:val="nil"/>
                  </w:tcBorders>
                  <w:vAlign w:val="center"/>
                </w:tcPr>
                <w:p>
                  <w:pPr>
                    <w:adjustRightInd w:val="0"/>
                    <w:snapToGrid w:val="0"/>
                    <w:jc w:val="center"/>
                    <w:rPr>
                      <w:szCs w:val="21"/>
                    </w:rPr>
                  </w:pPr>
                  <w:r>
                    <w:rPr>
                      <w:rFonts w:hint="eastAsia"/>
                      <w:szCs w:val="21"/>
                    </w:rPr>
                    <w:t>0.98</w:t>
                  </w:r>
                </w:p>
              </w:tc>
            </w:tr>
            <w:tr>
              <w:tblPrEx>
                <w:tblLayout w:type="fixed"/>
                <w:tblCellMar>
                  <w:top w:w="0" w:type="dxa"/>
                  <w:left w:w="108" w:type="dxa"/>
                  <w:bottom w:w="0" w:type="dxa"/>
                  <w:right w:w="108" w:type="dxa"/>
                </w:tblCellMar>
              </w:tblPrEx>
              <w:trPr>
                <w:trHeight w:val="284" w:hRule="atLeast"/>
                <w:jc w:val="center"/>
              </w:trPr>
              <w:tc>
                <w:tcPr>
                  <w:tcW w:w="2262" w:type="dxa"/>
                  <w:tcBorders>
                    <w:top w:val="single" w:color="auto" w:sz="6" w:space="0"/>
                    <w:left w:val="nil"/>
                    <w:bottom w:val="single" w:color="auto" w:sz="6" w:space="0"/>
                    <w:right w:val="single" w:color="auto" w:sz="6" w:space="0"/>
                  </w:tcBorders>
                  <w:vAlign w:val="center"/>
                </w:tcPr>
                <w:p>
                  <w:pPr>
                    <w:adjustRightInd w:val="0"/>
                    <w:snapToGrid w:val="0"/>
                    <w:jc w:val="center"/>
                    <w:rPr>
                      <w:b/>
                      <w:bCs/>
                      <w:szCs w:val="21"/>
                    </w:rPr>
                  </w:pPr>
                  <w:r>
                    <w:rPr>
                      <w:rFonts w:hint="eastAsia"/>
                      <w:b/>
                      <w:bCs/>
                      <w:szCs w:val="21"/>
                    </w:rPr>
                    <w:t>误差范围（</w:t>
                  </w:r>
                  <w:r>
                    <w:rPr>
                      <w:b/>
                      <w:bCs/>
                      <w:szCs w:val="21"/>
                    </w:rPr>
                    <w:t>%</w:t>
                  </w:r>
                  <w:r>
                    <w:rPr>
                      <w:rFonts w:hint="eastAsia"/>
                      <w:b/>
                      <w:bCs/>
                      <w:szCs w:val="21"/>
                    </w:rPr>
                    <w:t>）</w:t>
                  </w:r>
                </w:p>
              </w:tc>
              <w:tc>
                <w:tcPr>
                  <w:tcW w:w="993" w:type="dxa"/>
                  <w:tcBorders>
                    <w:top w:val="single" w:color="auto" w:sz="6" w:space="0"/>
                    <w:left w:val="nil"/>
                    <w:bottom w:val="single" w:color="auto" w:sz="6" w:space="0"/>
                    <w:right w:val="single" w:color="auto" w:sz="6" w:space="0"/>
                  </w:tcBorders>
                  <w:vAlign w:val="center"/>
                </w:tcPr>
                <w:p>
                  <w:pPr>
                    <w:jc w:val="center"/>
                    <w:rPr>
                      <w:szCs w:val="21"/>
                    </w:rPr>
                  </w:pPr>
                  <w:r>
                    <w:rPr>
                      <w:rFonts w:hint="eastAsia"/>
                      <w:szCs w:val="21"/>
                    </w:rPr>
                    <w:t>-0.2</w:t>
                  </w:r>
                </w:p>
              </w:tc>
              <w:tc>
                <w:tcPr>
                  <w:tcW w:w="848" w:type="dxa"/>
                  <w:tcBorders>
                    <w:top w:val="single" w:color="auto" w:sz="6" w:space="0"/>
                    <w:left w:val="nil"/>
                    <w:bottom w:val="single" w:color="auto" w:sz="6" w:space="0"/>
                    <w:right w:val="single" w:color="auto" w:sz="4" w:space="0"/>
                  </w:tcBorders>
                  <w:vAlign w:val="center"/>
                </w:tcPr>
                <w:p>
                  <w:pPr>
                    <w:jc w:val="center"/>
                    <w:rPr>
                      <w:szCs w:val="21"/>
                    </w:rPr>
                  </w:pPr>
                  <w:r>
                    <w:rPr>
                      <w:rFonts w:hint="eastAsia"/>
                      <w:szCs w:val="21"/>
                    </w:rPr>
                    <w:t>-4.0</w:t>
                  </w:r>
                </w:p>
              </w:tc>
              <w:tc>
                <w:tcPr>
                  <w:tcW w:w="847" w:type="dxa"/>
                  <w:tcBorders>
                    <w:top w:val="single" w:color="auto" w:sz="6" w:space="0"/>
                    <w:left w:val="nil"/>
                    <w:bottom w:val="single" w:color="auto" w:sz="6" w:space="0"/>
                    <w:right w:val="single" w:color="auto" w:sz="4" w:space="0"/>
                  </w:tcBorders>
                  <w:vAlign w:val="center"/>
                </w:tcPr>
                <w:p>
                  <w:pPr>
                    <w:jc w:val="center"/>
                    <w:rPr>
                      <w:szCs w:val="21"/>
                    </w:rPr>
                  </w:pPr>
                  <w:r>
                    <w:rPr>
                      <w:rFonts w:hint="eastAsia"/>
                      <w:szCs w:val="21"/>
                    </w:rPr>
                    <w:t>1.0</w:t>
                  </w:r>
                </w:p>
              </w:tc>
              <w:tc>
                <w:tcPr>
                  <w:tcW w:w="989" w:type="dxa"/>
                  <w:tcBorders>
                    <w:top w:val="single" w:color="auto" w:sz="6" w:space="0"/>
                    <w:left w:val="nil"/>
                    <w:bottom w:val="single" w:color="auto" w:sz="6" w:space="0"/>
                    <w:right w:val="single" w:color="auto" w:sz="6" w:space="0"/>
                  </w:tcBorders>
                  <w:vAlign w:val="bottom"/>
                </w:tcPr>
                <w:p>
                  <w:pPr>
                    <w:jc w:val="center"/>
                    <w:rPr>
                      <w:szCs w:val="21"/>
                    </w:rPr>
                  </w:pPr>
                  <w:r>
                    <w:rPr>
                      <w:rFonts w:hint="eastAsia"/>
                      <w:szCs w:val="21"/>
                    </w:rPr>
                    <w:t>0.3</w:t>
                  </w:r>
                </w:p>
              </w:tc>
              <w:tc>
                <w:tcPr>
                  <w:tcW w:w="848" w:type="dxa"/>
                  <w:tcBorders>
                    <w:top w:val="single" w:color="auto" w:sz="6" w:space="0"/>
                    <w:left w:val="nil"/>
                    <w:bottom w:val="single" w:color="auto" w:sz="6" w:space="0"/>
                    <w:right w:val="single" w:color="auto" w:sz="4" w:space="0"/>
                  </w:tcBorders>
                  <w:vAlign w:val="center"/>
                </w:tcPr>
                <w:p>
                  <w:pPr>
                    <w:spacing w:line="240" w:lineRule="atLeast"/>
                    <w:ind w:right="-3"/>
                    <w:jc w:val="center"/>
                    <w:rPr>
                      <w:szCs w:val="21"/>
                    </w:rPr>
                  </w:pPr>
                  <w:r>
                    <w:rPr>
                      <w:rFonts w:hint="eastAsia"/>
                      <w:szCs w:val="21"/>
                    </w:rPr>
                    <w:t>2.0</w:t>
                  </w:r>
                </w:p>
              </w:tc>
              <w:tc>
                <w:tcPr>
                  <w:tcW w:w="938" w:type="dxa"/>
                  <w:tcBorders>
                    <w:top w:val="single" w:color="auto" w:sz="6" w:space="0"/>
                    <w:left w:val="nil"/>
                    <w:bottom w:val="single" w:color="auto" w:sz="6" w:space="0"/>
                    <w:right w:val="nil"/>
                  </w:tcBorders>
                  <w:vAlign w:val="bottom"/>
                </w:tcPr>
                <w:p>
                  <w:pPr>
                    <w:jc w:val="center"/>
                    <w:rPr>
                      <w:szCs w:val="21"/>
                    </w:rPr>
                  </w:pPr>
                  <w:r>
                    <w:rPr>
                      <w:rFonts w:hint="eastAsia"/>
                      <w:szCs w:val="21"/>
                    </w:rPr>
                    <w:t>-2.0</w:t>
                  </w:r>
                </w:p>
              </w:tc>
            </w:tr>
            <w:tr>
              <w:tblPrEx>
                <w:tblLayout w:type="fixed"/>
                <w:tblCellMar>
                  <w:top w:w="0" w:type="dxa"/>
                  <w:left w:w="108" w:type="dxa"/>
                  <w:bottom w:w="0" w:type="dxa"/>
                  <w:right w:w="108" w:type="dxa"/>
                </w:tblCellMar>
              </w:tblPrEx>
              <w:trPr>
                <w:trHeight w:val="284" w:hRule="atLeast"/>
                <w:jc w:val="center"/>
              </w:trPr>
              <w:tc>
                <w:tcPr>
                  <w:tcW w:w="2262" w:type="dxa"/>
                  <w:tcBorders>
                    <w:top w:val="single" w:color="auto" w:sz="6" w:space="0"/>
                    <w:left w:val="nil"/>
                    <w:bottom w:val="single" w:color="auto" w:sz="6" w:space="0"/>
                    <w:right w:val="single" w:color="auto" w:sz="6" w:space="0"/>
                  </w:tcBorders>
                  <w:vAlign w:val="center"/>
                </w:tcPr>
                <w:p>
                  <w:pPr>
                    <w:adjustRightInd w:val="0"/>
                    <w:snapToGrid w:val="0"/>
                    <w:jc w:val="center"/>
                    <w:rPr>
                      <w:b/>
                      <w:bCs/>
                      <w:szCs w:val="21"/>
                    </w:rPr>
                  </w:pPr>
                  <w:r>
                    <w:rPr>
                      <w:rFonts w:hint="eastAsia"/>
                      <w:b/>
                      <w:bCs/>
                      <w:szCs w:val="21"/>
                    </w:rPr>
                    <w:t>允许误差范围（</w:t>
                  </w:r>
                  <w:r>
                    <w:rPr>
                      <w:b/>
                      <w:bCs/>
                      <w:szCs w:val="21"/>
                    </w:rPr>
                    <w:t>%</w:t>
                  </w:r>
                  <w:r>
                    <w:rPr>
                      <w:rFonts w:hint="eastAsia"/>
                      <w:b/>
                      <w:bCs/>
                      <w:szCs w:val="21"/>
                    </w:rPr>
                    <w:t>）</w:t>
                  </w:r>
                </w:p>
              </w:tc>
              <w:tc>
                <w:tcPr>
                  <w:tcW w:w="993" w:type="dxa"/>
                  <w:tcBorders>
                    <w:top w:val="single" w:color="auto" w:sz="6" w:space="0"/>
                    <w:left w:val="nil"/>
                    <w:bottom w:val="single" w:color="auto" w:sz="6" w:space="0"/>
                    <w:right w:val="single" w:color="auto" w:sz="6" w:space="0"/>
                  </w:tcBorders>
                  <w:vAlign w:val="center"/>
                </w:tcPr>
                <w:p>
                  <w:pPr>
                    <w:spacing w:line="240" w:lineRule="atLeast"/>
                    <w:ind w:right="-3"/>
                    <w:jc w:val="center"/>
                    <w:rPr>
                      <w:szCs w:val="21"/>
                    </w:rPr>
                  </w:pPr>
                  <w:r>
                    <w:rPr>
                      <w:szCs w:val="21"/>
                    </w:rPr>
                    <w:t>±5</w:t>
                  </w:r>
                </w:p>
              </w:tc>
              <w:tc>
                <w:tcPr>
                  <w:tcW w:w="848" w:type="dxa"/>
                  <w:tcBorders>
                    <w:top w:val="single" w:color="auto" w:sz="6" w:space="0"/>
                    <w:left w:val="nil"/>
                    <w:bottom w:val="single" w:color="auto" w:sz="6" w:space="0"/>
                    <w:right w:val="single" w:color="auto" w:sz="4" w:space="0"/>
                  </w:tcBorders>
                  <w:vAlign w:val="center"/>
                </w:tcPr>
                <w:p>
                  <w:pPr>
                    <w:spacing w:line="240" w:lineRule="atLeast"/>
                    <w:ind w:right="-3"/>
                    <w:jc w:val="center"/>
                    <w:rPr>
                      <w:szCs w:val="21"/>
                    </w:rPr>
                  </w:pPr>
                  <w:r>
                    <w:rPr>
                      <w:szCs w:val="21"/>
                    </w:rPr>
                    <w:t>±5</w:t>
                  </w:r>
                </w:p>
              </w:tc>
              <w:tc>
                <w:tcPr>
                  <w:tcW w:w="847" w:type="dxa"/>
                  <w:tcBorders>
                    <w:top w:val="single" w:color="auto" w:sz="6" w:space="0"/>
                    <w:left w:val="nil"/>
                    <w:bottom w:val="single" w:color="auto" w:sz="6" w:space="0"/>
                    <w:right w:val="single" w:color="auto" w:sz="4" w:space="0"/>
                  </w:tcBorders>
                  <w:vAlign w:val="center"/>
                </w:tcPr>
                <w:p>
                  <w:pPr>
                    <w:spacing w:line="240" w:lineRule="atLeast"/>
                    <w:ind w:right="-3"/>
                    <w:jc w:val="center"/>
                    <w:rPr>
                      <w:szCs w:val="21"/>
                    </w:rPr>
                  </w:pPr>
                  <w:r>
                    <w:rPr>
                      <w:szCs w:val="21"/>
                    </w:rPr>
                    <w:t>±5</w:t>
                  </w:r>
                </w:p>
              </w:tc>
              <w:tc>
                <w:tcPr>
                  <w:tcW w:w="989" w:type="dxa"/>
                  <w:tcBorders>
                    <w:top w:val="single" w:color="auto" w:sz="6" w:space="0"/>
                    <w:left w:val="nil"/>
                    <w:bottom w:val="single" w:color="auto" w:sz="6" w:space="0"/>
                    <w:right w:val="single" w:color="auto" w:sz="6" w:space="0"/>
                  </w:tcBorders>
                  <w:vAlign w:val="center"/>
                </w:tcPr>
                <w:p>
                  <w:pPr>
                    <w:spacing w:line="240" w:lineRule="atLeast"/>
                    <w:ind w:right="-3"/>
                    <w:jc w:val="center"/>
                    <w:rPr>
                      <w:szCs w:val="21"/>
                    </w:rPr>
                  </w:pPr>
                  <w:r>
                    <w:rPr>
                      <w:szCs w:val="21"/>
                    </w:rPr>
                    <w:t>±5</w:t>
                  </w:r>
                </w:p>
              </w:tc>
              <w:tc>
                <w:tcPr>
                  <w:tcW w:w="848" w:type="dxa"/>
                  <w:tcBorders>
                    <w:top w:val="single" w:color="auto" w:sz="6" w:space="0"/>
                    <w:left w:val="nil"/>
                    <w:bottom w:val="single" w:color="auto" w:sz="6" w:space="0"/>
                    <w:right w:val="single" w:color="auto" w:sz="4" w:space="0"/>
                  </w:tcBorders>
                  <w:vAlign w:val="center"/>
                </w:tcPr>
                <w:p>
                  <w:pPr>
                    <w:spacing w:line="240" w:lineRule="atLeast"/>
                    <w:ind w:right="-3"/>
                    <w:jc w:val="center"/>
                    <w:rPr>
                      <w:szCs w:val="21"/>
                    </w:rPr>
                  </w:pPr>
                  <w:r>
                    <w:rPr>
                      <w:szCs w:val="21"/>
                    </w:rPr>
                    <w:t>±5</w:t>
                  </w:r>
                </w:p>
              </w:tc>
              <w:tc>
                <w:tcPr>
                  <w:tcW w:w="938" w:type="dxa"/>
                  <w:tcBorders>
                    <w:top w:val="single" w:color="auto" w:sz="6" w:space="0"/>
                    <w:left w:val="nil"/>
                    <w:bottom w:val="single" w:color="auto" w:sz="6" w:space="0"/>
                    <w:right w:val="nil"/>
                  </w:tcBorders>
                  <w:vAlign w:val="center"/>
                </w:tcPr>
                <w:p>
                  <w:pPr>
                    <w:spacing w:line="240" w:lineRule="atLeast"/>
                    <w:ind w:right="-3"/>
                    <w:jc w:val="center"/>
                    <w:rPr>
                      <w:szCs w:val="21"/>
                    </w:rPr>
                  </w:pPr>
                  <w:r>
                    <w:rPr>
                      <w:szCs w:val="21"/>
                    </w:rPr>
                    <w:t>±5</w:t>
                  </w:r>
                </w:p>
              </w:tc>
            </w:tr>
            <w:tr>
              <w:tblPrEx>
                <w:tblLayout w:type="fixed"/>
                <w:tblCellMar>
                  <w:top w:w="0" w:type="dxa"/>
                  <w:left w:w="108" w:type="dxa"/>
                  <w:bottom w:w="0" w:type="dxa"/>
                  <w:right w:w="108" w:type="dxa"/>
                </w:tblCellMar>
              </w:tblPrEx>
              <w:trPr>
                <w:trHeight w:val="284" w:hRule="atLeast"/>
                <w:jc w:val="center"/>
              </w:trPr>
              <w:tc>
                <w:tcPr>
                  <w:tcW w:w="2262" w:type="dxa"/>
                  <w:tcBorders>
                    <w:top w:val="single" w:color="auto" w:sz="6" w:space="0"/>
                    <w:left w:val="nil"/>
                    <w:bottom w:val="single" w:color="auto" w:sz="6" w:space="0"/>
                    <w:right w:val="single" w:color="auto" w:sz="6" w:space="0"/>
                  </w:tcBorders>
                  <w:vAlign w:val="center"/>
                </w:tcPr>
                <w:p>
                  <w:pPr>
                    <w:adjustRightInd w:val="0"/>
                    <w:snapToGrid w:val="0"/>
                    <w:jc w:val="center"/>
                    <w:rPr>
                      <w:b/>
                      <w:bCs/>
                      <w:szCs w:val="21"/>
                    </w:rPr>
                  </w:pPr>
                  <w:r>
                    <w:rPr>
                      <w:rFonts w:hint="eastAsia"/>
                      <w:b/>
                      <w:bCs/>
                      <w:szCs w:val="21"/>
                    </w:rPr>
                    <w:t>评价</w:t>
                  </w:r>
                </w:p>
              </w:tc>
              <w:tc>
                <w:tcPr>
                  <w:tcW w:w="993" w:type="dxa"/>
                  <w:tcBorders>
                    <w:top w:val="single" w:color="auto" w:sz="6" w:space="0"/>
                    <w:left w:val="nil"/>
                    <w:bottom w:val="single" w:color="auto" w:sz="6" w:space="0"/>
                    <w:right w:val="single" w:color="auto" w:sz="6" w:space="0"/>
                  </w:tcBorders>
                  <w:vAlign w:val="center"/>
                </w:tcPr>
                <w:p>
                  <w:pPr>
                    <w:jc w:val="center"/>
                    <w:rPr>
                      <w:szCs w:val="21"/>
                    </w:rPr>
                  </w:pPr>
                  <w:r>
                    <w:rPr>
                      <w:rFonts w:hint="eastAsia"/>
                      <w:szCs w:val="21"/>
                    </w:rPr>
                    <w:t>合格</w:t>
                  </w:r>
                </w:p>
              </w:tc>
              <w:tc>
                <w:tcPr>
                  <w:tcW w:w="848" w:type="dxa"/>
                  <w:tcBorders>
                    <w:top w:val="single" w:color="auto" w:sz="6" w:space="0"/>
                    <w:left w:val="nil"/>
                    <w:bottom w:val="single" w:color="auto" w:sz="6" w:space="0"/>
                    <w:right w:val="single" w:color="auto" w:sz="4" w:space="0"/>
                  </w:tcBorders>
                  <w:vAlign w:val="center"/>
                </w:tcPr>
                <w:p>
                  <w:pPr>
                    <w:jc w:val="center"/>
                    <w:rPr>
                      <w:szCs w:val="21"/>
                    </w:rPr>
                  </w:pPr>
                  <w:r>
                    <w:rPr>
                      <w:rFonts w:hint="eastAsia"/>
                      <w:szCs w:val="21"/>
                    </w:rPr>
                    <w:t>合格</w:t>
                  </w:r>
                </w:p>
              </w:tc>
              <w:tc>
                <w:tcPr>
                  <w:tcW w:w="847" w:type="dxa"/>
                  <w:tcBorders>
                    <w:top w:val="single" w:color="auto" w:sz="6" w:space="0"/>
                    <w:left w:val="nil"/>
                    <w:bottom w:val="single" w:color="auto" w:sz="6" w:space="0"/>
                    <w:right w:val="single" w:color="auto" w:sz="4" w:space="0"/>
                  </w:tcBorders>
                  <w:vAlign w:val="center"/>
                </w:tcPr>
                <w:p>
                  <w:pPr>
                    <w:jc w:val="center"/>
                    <w:rPr>
                      <w:szCs w:val="21"/>
                    </w:rPr>
                  </w:pPr>
                  <w:r>
                    <w:rPr>
                      <w:rFonts w:hint="eastAsia"/>
                      <w:szCs w:val="21"/>
                    </w:rPr>
                    <w:t>合格</w:t>
                  </w:r>
                </w:p>
              </w:tc>
              <w:tc>
                <w:tcPr>
                  <w:tcW w:w="989" w:type="dxa"/>
                  <w:tcBorders>
                    <w:top w:val="single" w:color="auto" w:sz="6" w:space="0"/>
                    <w:left w:val="nil"/>
                    <w:bottom w:val="single" w:color="auto" w:sz="6" w:space="0"/>
                    <w:right w:val="single" w:color="auto" w:sz="6" w:space="0"/>
                  </w:tcBorders>
                  <w:vAlign w:val="center"/>
                </w:tcPr>
                <w:p>
                  <w:pPr>
                    <w:jc w:val="center"/>
                    <w:rPr>
                      <w:szCs w:val="21"/>
                    </w:rPr>
                  </w:pPr>
                  <w:r>
                    <w:rPr>
                      <w:rFonts w:hint="eastAsia"/>
                      <w:szCs w:val="21"/>
                    </w:rPr>
                    <w:t>合格</w:t>
                  </w:r>
                </w:p>
              </w:tc>
              <w:tc>
                <w:tcPr>
                  <w:tcW w:w="848" w:type="dxa"/>
                  <w:tcBorders>
                    <w:top w:val="single" w:color="auto" w:sz="6" w:space="0"/>
                    <w:left w:val="nil"/>
                    <w:bottom w:val="single" w:color="auto" w:sz="6" w:space="0"/>
                    <w:right w:val="single" w:color="auto" w:sz="4" w:space="0"/>
                  </w:tcBorders>
                  <w:vAlign w:val="center"/>
                </w:tcPr>
                <w:p>
                  <w:pPr>
                    <w:jc w:val="center"/>
                    <w:rPr>
                      <w:szCs w:val="21"/>
                    </w:rPr>
                  </w:pPr>
                  <w:r>
                    <w:rPr>
                      <w:rFonts w:hint="eastAsia"/>
                      <w:szCs w:val="21"/>
                    </w:rPr>
                    <w:t>合格</w:t>
                  </w:r>
                </w:p>
              </w:tc>
              <w:tc>
                <w:tcPr>
                  <w:tcW w:w="938" w:type="dxa"/>
                  <w:tcBorders>
                    <w:top w:val="single" w:color="auto" w:sz="6" w:space="0"/>
                    <w:left w:val="nil"/>
                    <w:bottom w:val="single" w:color="auto" w:sz="6" w:space="0"/>
                    <w:right w:val="nil"/>
                  </w:tcBorders>
                  <w:vAlign w:val="center"/>
                </w:tcPr>
                <w:p>
                  <w:pPr>
                    <w:jc w:val="center"/>
                    <w:rPr>
                      <w:szCs w:val="21"/>
                    </w:rPr>
                  </w:pPr>
                  <w:r>
                    <w:rPr>
                      <w:rFonts w:hint="eastAsia"/>
                      <w:szCs w:val="21"/>
                    </w:rPr>
                    <w:t>合格</w:t>
                  </w:r>
                </w:p>
              </w:tc>
            </w:tr>
            <w:tr>
              <w:tblPrEx>
                <w:tblLayout w:type="fixed"/>
                <w:tblCellMar>
                  <w:top w:w="0" w:type="dxa"/>
                  <w:left w:w="108" w:type="dxa"/>
                  <w:bottom w:w="0" w:type="dxa"/>
                  <w:right w:w="108" w:type="dxa"/>
                </w:tblCellMar>
              </w:tblPrEx>
              <w:trPr>
                <w:trHeight w:val="284" w:hRule="atLeast"/>
                <w:jc w:val="center"/>
              </w:trPr>
              <w:tc>
                <w:tcPr>
                  <w:tcW w:w="2262" w:type="dxa"/>
                  <w:tcBorders>
                    <w:top w:val="single" w:color="auto" w:sz="6" w:space="0"/>
                    <w:left w:val="nil"/>
                    <w:bottom w:val="single" w:color="auto" w:sz="6" w:space="0"/>
                    <w:right w:val="single" w:color="auto" w:sz="6" w:space="0"/>
                  </w:tcBorders>
                  <w:vAlign w:val="center"/>
                </w:tcPr>
                <w:p>
                  <w:pPr>
                    <w:adjustRightInd w:val="0"/>
                    <w:snapToGrid w:val="0"/>
                    <w:ind w:left="-708" w:leftChars="-337" w:firstLine="708" w:firstLineChars="336"/>
                    <w:jc w:val="center"/>
                    <w:rPr>
                      <w:b/>
                      <w:bCs/>
                      <w:szCs w:val="21"/>
                    </w:rPr>
                  </w:pPr>
                  <w:r>
                    <w:rPr>
                      <w:rFonts w:hint="eastAsia"/>
                      <w:b/>
                      <w:bCs/>
                      <w:szCs w:val="21"/>
                    </w:rPr>
                    <w:t>仪器编号</w:t>
                  </w:r>
                </w:p>
              </w:tc>
              <w:tc>
                <w:tcPr>
                  <w:tcW w:w="5463" w:type="dxa"/>
                  <w:gridSpan w:val="6"/>
                  <w:tcBorders>
                    <w:top w:val="single" w:color="auto" w:sz="6" w:space="0"/>
                    <w:left w:val="nil"/>
                    <w:bottom w:val="single" w:color="auto" w:sz="6" w:space="0"/>
                    <w:right w:val="nil"/>
                  </w:tcBorders>
                  <w:vAlign w:val="center"/>
                </w:tcPr>
                <w:p>
                  <w:pPr>
                    <w:adjustRightInd w:val="0"/>
                    <w:snapToGrid w:val="0"/>
                    <w:jc w:val="center"/>
                    <w:rPr>
                      <w:szCs w:val="21"/>
                    </w:rPr>
                  </w:pPr>
                  <w:r>
                    <w:rPr>
                      <w:szCs w:val="21"/>
                    </w:rPr>
                    <w:t>3-JB-0</w:t>
                  </w:r>
                  <w:r>
                    <w:rPr>
                      <w:rFonts w:hint="eastAsia"/>
                      <w:szCs w:val="21"/>
                    </w:rPr>
                    <w:t>53</w:t>
                  </w:r>
                  <w:r>
                    <w:rPr>
                      <w:szCs w:val="21"/>
                    </w:rPr>
                    <w:t>-</w:t>
                  </w:r>
                  <w:r>
                    <w:rPr>
                      <w:rFonts w:hint="eastAsia"/>
                      <w:szCs w:val="21"/>
                    </w:rPr>
                    <w:t>3</w:t>
                  </w:r>
                  <w:r>
                    <w:rPr>
                      <w:szCs w:val="21"/>
                    </w:rPr>
                    <w:t>-0</w:t>
                  </w:r>
                  <w:r>
                    <w:rPr>
                      <w:rFonts w:hint="eastAsia"/>
                      <w:szCs w:val="21"/>
                    </w:rPr>
                    <w:t>8</w:t>
                  </w:r>
                </w:p>
              </w:tc>
            </w:tr>
            <w:tr>
              <w:tblPrEx>
                <w:tblLayout w:type="fixed"/>
                <w:tblCellMar>
                  <w:top w:w="0" w:type="dxa"/>
                  <w:left w:w="108" w:type="dxa"/>
                  <w:bottom w:w="0" w:type="dxa"/>
                  <w:right w:w="108" w:type="dxa"/>
                </w:tblCellMar>
              </w:tblPrEx>
              <w:trPr>
                <w:trHeight w:val="284" w:hRule="atLeast"/>
                <w:jc w:val="center"/>
              </w:trPr>
              <w:tc>
                <w:tcPr>
                  <w:tcW w:w="2262" w:type="dxa"/>
                  <w:tcBorders>
                    <w:top w:val="single" w:color="auto" w:sz="6" w:space="0"/>
                    <w:left w:val="nil"/>
                    <w:bottom w:val="single" w:color="auto" w:sz="6" w:space="0"/>
                    <w:right w:val="single" w:color="auto" w:sz="6" w:space="0"/>
                  </w:tcBorders>
                  <w:vAlign w:val="center"/>
                </w:tcPr>
                <w:p>
                  <w:pPr>
                    <w:adjustRightInd w:val="0"/>
                    <w:snapToGrid w:val="0"/>
                    <w:jc w:val="center"/>
                    <w:rPr>
                      <w:b/>
                      <w:bCs/>
                      <w:szCs w:val="21"/>
                    </w:rPr>
                  </w:pPr>
                  <w:r>
                    <w:rPr>
                      <w:rFonts w:hint="eastAsia"/>
                      <w:b/>
                      <w:bCs/>
                      <w:szCs w:val="21"/>
                    </w:rPr>
                    <w:t>标准示值（</w:t>
                  </w:r>
                  <w:r>
                    <w:rPr>
                      <w:b/>
                      <w:bCs/>
                      <w:szCs w:val="21"/>
                    </w:rPr>
                    <w:t>L/min</w:t>
                  </w:r>
                  <w:r>
                    <w:rPr>
                      <w:rFonts w:hint="eastAsia"/>
                      <w:b/>
                      <w:bCs/>
                      <w:szCs w:val="21"/>
                    </w:rPr>
                    <w:t>）</w:t>
                  </w:r>
                </w:p>
              </w:tc>
              <w:tc>
                <w:tcPr>
                  <w:tcW w:w="1841" w:type="dxa"/>
                  <w:gridSpan w:val="2"/>
                  <w:tcBorders>
                    <w:top w:val="single" w:color="auto" w:sz="6" w:space="0"/>
                    <w:left w:val="nil"/>
                    <w:bottom w:val="single" w:color="auto" w:sz="6" w:space="0"/>
                    <w:right w:val="single" w:color="auto" w:sz="4" w:space="0"/>
                  </w:tcBorders>
                  <w:vAlign w:val="center"/>
                </w:tcPr>
                <w:p>
                  <w:pPr>
                    <w:spacing w:line="240" w:lineRule="atLeast"/>
                    <w:ind w:right="-3"/>
                    <w:jc w:val="center"/>
                    <w:rPr>
                      <w:szCs w:val="21"/>
                    </w:rPr>
                  </w:pPr>
                  <w:r>
                    <w:rPr>
                      <w:szCs w:val="21"/>
                    </w:rPr>
                    <w:t>100</w:t>
                  </w:r>
                </w:p>
              </w:tc>
              <w:tc>
                <w:tcPr>
                  <w:tcW w:w="1836" w:type="dxa"/>
                  <w:gridSpan w:val="2"/>
                  <w:tcBorders>
                    <w:top w:val="single" w:color="auto" w:sz="6" w:space="0"/>
                    <w:left w:val="nil"/>
                    <w:bottom w:val="single" w:color="auto" w:sz="6" w:space="0"/>
                    <w:right w:val="single" w:color="auto" w:sz="6" w:space="0"/>
                  </w:tcBorders>
                  <w:vAlign w:val="center"/>
                </w:tcPr>
                <w:p>
                  <w:pPr>
                    <w:spacing w:line="240" w:lineRule="atLeast"/>
                    <w:ind w:right="-3"/>
                    <w:jc w:val="center"/>
                    <w:rPr>
                      <w:szCs w:val="21"/>
                    </w:rPr>
                  </w:pPr>
                  <w:r>
                    <w:rPr>
                      <w:szCs w:val="21"/>
                    </w:rPr>
                    <w:t>0.5</w:t>
                  </w:r>
                </w:p>
              </w:tc>
              <w:tc>
                <w:tcPr>
                  <w:tcW w:w="1786" w:type="dxa"/>
                  <w:gridSpan w:val="2"/>
                  <w:tcBorders>
                    <w:top w:val="single" w:color="auto" w:sz="6" w:space="0"/>
                    <w:left w:val="nil"/>
                    <w:bottom w:val="single" w:color="auto" w:sz="6" w:space="0"/>
                    <w:right w:val="nil"/>
                  </w:tcBorders>
                  <w:vAlign w:val="center"/>
                </w:tcPr>
                <w:p>
                  <w:pPr>
                    <w:spacing w:line="240" w:lineRule="atLeast"/>
                    <w:ind w:right="-3"/>
                    <w:jc w:val="center"/>
                    <w:rPr>
                      <w:szCs w:val="21"/>
                    </w:rPr>
                  </w:pPr>
                  <w:r>
                    <w:rPr>
                      <w:szCs w:val="21"/>
                    </w:rPr>
                    <w:t>1.0</w:t>
                  </w:r>
                </w:p>
              </w:tc>
            </w:tr>
            <w:tr>
              <w:tblPrEx>
                <w:tblLayout w:type="fixed"/>
                <w:tblCellMar>
                  <w:top w:w="0" w:type="dxa"/>
                  <w:left w:w="108" w:type="dxa"/>
                  <w:bottom w:w="0" w:type="dxa"/>
                  <w:right w:w="108" w:type="dxa"/>
                </w:tblCellMar>
              </w:tblPrEx>
              <w:trPr>
                <w:trHeight w:val="284" w:hRule="atLeast"/>
                <w:jc w:val="center"/>
              </w:trPr>
              <w:tc>
                <w:tcPr>
                  <w:tcW w:w="2262" w:type="dxa"/>
                  <w:tcBorders>
                    <w:top w:val="single" w:color="auto" w:sz="6" w:space="0"/>
                    <w:left w:val="nil"/>
                    <w:bottom w:val="single" w:color="auto" w:sz="6" w:space="0"/>
                    <w:right w:val="single" w:color="auto" w:sz="6" w:space="0"/>
                  </w:tcBorders>
                  <w:vAlign w:val="center"/>
                </w:tcPr>
                <w:p>
                  <w:pPr>
                    <w:adjustRightInd w:val="0"/>
                    <w:snapToGrid w:val="0"/>
                    <w:jc w:val="center"/>
                    <w:rPr>
                      <w:b/>
                      <w:bCs/>
                      <w:szCs w:val="21"/>
                    </w:rPr>
                  </w:pPr>
                  <w:r>
                    <w:rPr>
                      <w:rFonts w:hint="eastAsia"/>
                      <w:b/>
                      <w:bCs/>
                      <w:szCs w:val="21"/>
                    </w:rPr>
                    <w:t>仪器示值（</w:t>
                  </w:r>
                  <w:r>
                    <w:rPr>
                      <w:b/>
                      <w:bCs/>
                      <w:szCs w:val="21"/>
                    </w:rPr>
                    <w:t>L/min</w:t>
                  </w:r>
                  <w:r>
                    <w:rPr>
                      <w:rFonts w:hint="eastAsia"/>
                      <w:b/>
                      <w:bCs/>
                      <w:szCs w:val="21"/>
                    </w:rPr>
                    <w:t>）</w:t>
                  </w:r>
                </w:p>
              </w:tc>
              <w:tc>
                <w:tcPr>
                  <w:tcW w:w="1841" w:type="dxa"/>
                  <w:gridSpan w:val="2"/>
                  <w:tcBorders>
                    <w:top w:val="single" w:color="auto" w:sz="6" w:space="0"/>
                    <w:left w:val="nil"/>
                    <w:bottom w:val="single" w:color="auto" w:sz="6" w:space="0"/>
                    <w:right w:val="single" w:color="auto" w:sz="4" w:space="0"/>
                  </w:tcBorders>
                  <w:vAlign w:val="center"/>
                </w:tcPr>
                <w:p>
                  <w:pPr>
                    <w:spacing w:line="240" w:lineRule="atLeast"/>
                    <w:ind w:right="-3"/>
                    <w:jc w:val="center"/>
                    <w:rPr>
                      <w:szCs w:val="21"/>
                    </w:rPr>
                  </w:pPr>
                  <w:r>
                    <w:rPr>
                      <w:rFonts w:hint="eastAsia"/>
                      <w:szCs w:val="21"/>
                    </w:rPr>
                    <w:t>99.9</w:t>
                  </w:r>
                </w:p>
              </w:tc>
              <w:tc>
                <w:tcPr>
                  <w:tcW w:w="1836" w:type="dxa"/>
                  <w:gridSpan w:val="2"/>
                  <w:tcBorders>
                    <w:top w:val="single" w:color="auto" w:sz="6" w:space="0"/>
                    <w:left w:val="nil"/>
                    <w:bottom w:val="single" w:color="auto" w:sz="6" w:space="0"/>
                    <w:right w:val="single" w:color="auto" w:sz="6" w:space="0"/>
                  </w:tcBorders>
                  <w:vAlign w:val="center"/>
                </w:tcPr>
                <w:p>
                  <w:pPr>
                    <w:spacing w:line="240" w:lineRule="atLeast"/>
                    <w:ind w:right="-3"/>
                    <w:jc w:val="center"/>
                    <w:rPr>
                      <w:szCs w:val="21"/>
                    </w:rPr>
                  </w:pPr>
                  <w:r>
                    <w:rPr>
                      <w:rFonts w:hint="eastAsia"/>
                      <w:szCs w:val="21"/>
                    </w:rPr>
                    <w:t>0.49</w:t>
                  </w:r>
                </w:p>
              </w:tc>
              <w:tc>
                <w:tcPr>
                  <w:tcW w:w="1786" w:type="dxa"/>
                  <w:gridSpan w:val="2"/>
                  <w:tcBorders>
                    <w:top w:val="single" w:color="auto" w:sz="6" w:space="0"/>
                    <w:left w:val="nil"/>
                    <w:bottom w:val="single" w:color="auto" w:sz="6" w:space="0"/>
                    <w:right w:val="nil"/>
                  </w:tcBorders>
                  <w:vAlign w:val="center"/>
                </w:tcPr>
                <w:p>
                  <w:pPr>
                    <w:spacing w:line="240" w:lineRule="atLeast"/>
                    <w:ind w:right="-3"/>
                    <w:jc w:val="center"/>
                    <w:rPr>
                      <w:szCs w:val="21"/>
                    </w:rPr>
                  </w:pPr>
                  <w:r>
                    <w:rPr>
                      <w:rFonts w:hint="eastAsia"/>
                      <w:szCs w:val="21"/>
                    </w:rPr>
                    <w:t>1.01</w:t>
                  </w:r>
                </w:p>
              </w:tc>
            </w:tr>
            <w:tr>
              <w:tblPrEx>
                <w:tblLayout w:type="fixed"/>
                <w:tblCellMar>
                  <w:top w:w="0" w:type="dxa"/>
                  <w:left w:w="108" w:type="dxa"/>
                  <w:bottom w:w="0" w:type="dxa"/>
                  <w:right w:w="108" w:type="dxa"/>
                </w:tblCellMar>
              </w:tblPrEx>
              <w:trPr>
                <w:trHeight w:val="284" w:hRule="atLeast"/>
                <w:jc w:val="center"/>
              </w:trPr>
              <w:tc>
                <w:tcPr>
                  <w:tcW w:w="2262" w:type="dxa"/>
                  <w:tcBorders>
                    <w:top w:val="single" w:color="auto" w:sz="6" w:space="0"/>
                    <w:left w:val="nil"/>
                    <w:bottom w:val="single" w:color="auto" w:sz="6" w:space="0"/>
                    <w:right w:val="single" w:color="auto" w:sz="6" w:space="0"/>
                  </w:tcBorders>
                  <w:vAlign w:val="center"/>
                </w:tcPr>
                <w:p>
                  <w:pPr>
                    <w:adjustRightInd w:val="0"/>
                    <w:snapToGrid w:val="0"/>
                    <w:jc w:val="center"/>
                    <w:rPr>
                      <w:b/>
                      <w:bCs/>
                      <w:szCs w:val="21"/>
                    </w:rPr>
                  </w:pPr>
                  <w:r>
                    <w:rPr>
                      <w:rFonts w:hint="eastAsia"/>
                      <w:b/>
                      <w:bCs/>
                      <w:szCs w:val="21"/>
                    </w:rPr>
                    <w:t>误差范围（</w:t>
                  </w:r>
                  <w:r>
                    <w:rPr>
                      <w:b/>
                      <w:bCs/>
                      <w:szCs w:val="21"/>
                    </w:rPr>
                    <w:t>%</w:t>
                  </w:r>
                  <w:r>
                    <w:rPr>
                      <w:rFonts w:hint="eastAsia"/>
                      <w:b/>
                      <w:bCs/>
                      <w:szCs w:val="21"/>
                    </w:rPr>
                    <w:t>）</w:t>
                  </w:r>
                </w:p>
              </w:tc>
              <w:tc>
                <w:tcPr>
                  <w:tcW w:w="1841" w:type="dxa"/>
                  <w:gridSpan w:val="2"/>
                  <w:tcBorders>
                    <w:top w:val="single" w:color="auto" w:sz="6" w:space="0"/>
                    <w:left w:val="nil"/>
                    <w:bottom w:val="single" w:color="auto" w:sz="6" w:space="0"/>
                    <w:right w:val="single" w:color="auto" w:sz="4" w:space="0"/>
                  </w:tcBorders>
                  <w:vAlign w:val="center"/>
                </w:tcPr>
                <w:p>
                  <w:pPr>
                    <w:spacing w:line="240" w:lineRule="atLeast"/>
                    <w:ind w:right="-3"/>
                    <w:jc w:val="center"/>
                    <w:rPr>
                      <w:szCs w:val="21"/>
                    </w:rPr>
                  </w:pPr>
                  <w:r>
                    <w:rPr>
                      <w:rFonts w:hint="eastAsia"/>
                      <w:szCs w:val="21"/>
                    </w:rPr>
                    <w:t>-0.1</w:t>
                  </w:r>
                </w:p>
              </w:tc>
              <w:tc>
                <w:tcPr>
                  <w:tcW w:w="1836" w:type="dxa"/>
                  <w:gridSpan w:val="2"/>
                  <w:tcBorders>
                    <w:top w:val="single" w:color="auto" w:sz="6" w:space="0"/>
                    <w:left w:val="nil"/>
                    <w:bottom w:val="single" w:color="auto" w:sz="6" w:space="0"/>
                    <w:right w:val="single" w:color="auto" w:sz="6" w:space="0"/>
                  </w:tcBorders>
                  <w:vAlign w:val="center"/>
                </w:tcPr>
                <w:p>
                  <w:pPr>
                    <w:spacing w:line="240" w:lineRule="atLeast"/>
                    <w:ind w:right="-3"/>
                    <w:jc w:val="center"/>
                    <w:rPr>
                      <w:szCs w:val="21"/>
                    </w:rPr>
                  </w:pPr>
                  <w:r>
                    <w:rPr>
                      <w:rFonts w:hint="eastAsia"/>
                      <w:szCs w:val="21"/>
                    </w:rPr>
                    <w:t>-2.0</w:t>
                  </w:r>
                </w:p>
              </w:tc>
              <w:tc>
                <w:tcPr>
                  <w:tcW w:w="1786" w:type="dxa"/>
                  <w:gridSpan w:val="2"/>
                  <w:tcBorders>
                    <w:top w:val="single" w:color="auto" w:sz="6" w:space="0"/>
                    <w:left w:val="nil"/>
                    <w:bottom w:val="single" w:color="auto" w:sz="6" w:space="0"/>
                    <w:right w:val="nil"/>
                  </w:tcBorders>
                  <w:vAlign w:val="center"/>
                </w:tcPr>
                <w:p>
                  <w:pPr>
                    <w:spacing w:line="240" w:lineRule="atLeast"/>
                    <w:ind w:right="-3"/>
                    <w:jc w:val="center"/>
                    <w:rPr>
                      <w:szCs w:val="21"/>
                    </w:rPr>
                  </w:pPr>
                  <w:r>
                    <w:rPr>
                      <w:rFonts w:hint="eastAsia"/>
                      <w:szCs w:val="21"/>
                    </w:rPr>
                    <w:t>1.0</w:t>
                  </w:r>
                </w:p>
              </w:tc>
            </w:tr>
            <w:tr>
              <w:tblPrEx>
                <w:tblLayout w:type="fixed"/>
                <w:tblCellMar>
                  <w:top w:w="0" w:type="dxa"/>
                  <w:left w:w="108" w:type="dxa"/>
                  <w:bottom w:w="0" w:type="dxa"/>
                  <w:right w:w="108" w:type="dxa"/>
                </w:tblCellMar>
              </w:tblPrEx>
              <w:trPr>
                <w:trHeight w:val="284" w:hRule="atLeast"/>
                <w:jc w:val="center"/>
              </w:trPr>
              <w:tc>
                <w:tcPr>
                  <w:tcW w:w="2262" w:type="dxa"/>
                  <w:tcBorders>
                    <w:top w:val="single" w:color="auto" w:sz="6" w:space="0"/>
                    <w:left w:val="nil"/>
                    <w:bottom w:val="single" w:color="auto" w:sz="6" w:space="0"/>
                    <w:right w:val="single" w:color="auto" w:sz="6" w:space="0"/>
                  </w:tcBorders>
                  <w:vAlign w:val="center"/>
                </w:tcPr>
                <w:p>
                  <w:pPr>
                    <w:adjustRightInd w:val="0"/>
                    <w:snapToGrid w:val="0"/>
                    <w:jc w:val="center"/>
                    <w:rPr>
                      <w:b/>
                      <w:bCs/>
                      <w:szCs w:val="21"/>
                    </w:rPr>
                  </w:pPr>
                  <w:r>
                    <w:rPr>
                      <w:rFonts w:hint="eastAsia"/>
                      <w:b/>
                      <w:bCs/>
                      <w:szCs w:val="21"/>
                    </w:rPr>
                    <w:t>允许误差范围（</w:t>
                  </w:r>
                  <w:r>
                    <w:rPr>
                      <w:b/>
                      <w:bCs/>
                      <w:szCs w:val="21"/>
                    </w:rPr>
                    <w:t>%</w:t>
                  </w:r>
                  <w:r>
                    <w:rPr>
                      <w:rFonts w:hint="eastAsia"/>
                      <w:b/>
                      <w:bCs/>
                      <w:szCs w:val="21"/>
                    </w:rPr>
                    <w:t>）</w:t>
                  </w:r>
                </w:p>
              </w:tc>
              <w:tc>
                <w:tcPr>
                  <w:tcW w:w="1841" w:type="dxa"/>
                  <w:gridSpan w:val="2"/>
                  <w:tcBorders>
                    <w:top w:val="single" w:color="auto" w:sz="6" w:space="0"/>
                    <w:left w:val="nil"/>
                    <w:bottom w:val="single" w:color="auto" w:sz="6" w:space="0"/>
                    <w:right w:val="single" w:color="auto" w:sz="4" w:space="0"/>
                  </w:tcBorders>
                  <w:vAlign w:val="center"/>
                </w:tcPr>
                <w:p>
                  <w:pPr>
                    <w:spacing w:line="240" w:lineRule="atLeast"/>
                    <w:ind w:right="-3"/>
                    <w:jc w:val="center"/>
                    <w:rPr>
                      <w:szCs w:val="21"/>
                    </w:rPr>
                  </w:pPr>
                  <w:r>
                    <w:rPr>
                      <w:rFonts w:hint="eastAsia"/>
                      <w:szCs w:val="21"/>
                    </w:rPr>
                    <w:t>±</w:t>
                  </w:r>
                  <w:r>
                    <w:rPr>
                      <w:szCs w:val="21"/>
                    </w:rPr>
                    <w:t>5</w:t>
                  </w:r>
                </w:p>
              </w:tc>
              <w:tc>
                <w:tcPr>
                  <w:tcW w:w="1836" w:type="dxa"/>
                  <w:gridSpan w:val="2"/>
                  <w:tcBorders>
                    <w:top w:val="single" w:color="auto" w:sz="6" w:space="0"/>
                    <w:left w:val="nil"/>
                    <w:bottom w:val="single" w:color="auto" w:sz="6" w:space="0"/>
                    <w:right w:val="single" w:color="auto" w:sz="6" w:space="0"/>
                  </w:tcBorders>
                  <w:vAlign w:val="center"/>
                </w:tcPr>
                <w:p>
                  <w:pPr>
                    <w:jc w:val="center"/>
                    <w:rPr>
                      <w:szCs w:val="21"/>
                    </w:rPr>
                  </w:pPr>
                  <w:r>
                    <w:rPr>
                      <w:szCs w:val="21"/>
                    </w:rPr>
                    <w:t>±5</w:t>
                  </w:r>
                </w:p>
              </w:tc>
              <w:tc>
                <w:tcPr>
                  <w:tcW w:w="1786" w:type="dxa"/>
                  <w:gridSpan w:val="2"/>
                  <w:tcBorders>
                    <w:top w:val="single" w:color="auto" w:sz="6" w:space="0"/>
                    <w:left w:val="nil"/>
                    <w:bottom w:val="single" w:color="auto" w:sz="6" w:space="0"/>
                    <w:right w:val="nil"/>
                  </w:tcBorders>
                  <w:vAlign w:val="center"/>
                </w:tcPr>
                <w:p>
                  <w:pPr>
                    <w:spacing w:line="240" w:lineRule="atLeast"/>
                    <w:ind w:right="-3"/>
                    <w:jc w:val="center"/>
                    <w:rPr>
                      <w:szCs w:val="21"/>
                    </w:rPr>
                  </w:pPr>
                  <w:r>
                    <w:rPr>
                      <w:szCs w:val="21"/>
                    </w:rPr>
                    <w:t>±5</w:t>
                  </w:r>
                </w:p>
              </w:tc>
            </w:tr>
            <w:tr>
              <w:tblPrEx>
                <w:tblLayout w:type="fixed"/>
                <w:tblCellMar>
                  <w:top w:w="0" w:type="dxa"/>
                  <w:left w:w="108" w:type="dxa"/>
                  <w:bottom w:w="0" w:type="dxa"/>
                  <w:right w:w="108" w:type="dxa"/>
                </w:tblCellMar>
              </w:tblPrEx>
              <w:trPr>
                <w:trHeight w:val="284" w:hRule="atLeast"/>
                <w:jc w:val="center"/>
              </w:trPr>
              <w:tc>
                <w:tcPr>
                  <w:tcW w:w="2262" w:type="dxa"/>
                  <w:tcBorders>
                    <w:top w:val="single" w:color="auto" w:sz="6" w:space="0"/>
                    <w:left w:val="nil"/>
                    <w:bottom w:val="double" w:color="auto" w:sz="2" w:space="0"/>
                    <w:right w:val="single" w:color="auto" w:sz="6" w:space="0"/>
                  </w:tcBorders>
                  <w:vAlign w:val="center"/>
                </w:tcPr>
                <w:p>
                  <w:pPr>
                    <w:adjustRightInd w:val="0"/>
                    <w:snapToGrid w:val="0"/>
                    <w:jc w:val="center"/>
                    <w:rPr>
                      <w:b/>
                      <w:bCs/>
                      <w:szCs w:val="21"/>
                    </w:rPr>
                  </w:pPr>
                  <w:r>
                    <w:rPr>
                      <w:rFonts w:hint="eastAsia"/>
                      <w:b/>
                      <w:bCs/>
                      <w:szCs w:val="21"/>
                    </w:rPr>
                    <w:t>评价</w:t>
                  </w:r>
                </w:p>
              </w:tc>
              <w:tc>
                <w:tcPr>
                  <w:tcW w:w="1841" w:type="dxa"/>
                  <w:gridSpan w:val="2"/>
                  <w:tcBorders>
                    <w:top w:val="single" w:color="auto" w:sz="6" w:space="0"/>
                    <w:left w:val="nil"/>
                    <w:bottom w:val="double" w:color="auto" w:sz="2" w:space="0"/>
                    <w:right w:val="single" w:color="auto" w:sz="4" w:space="0"/>
                  </w:tcBorders>
                  <w:vAlign w:val="center"/>
                </w:tcPr>
                <w:p>
                  <w:pPr>
                    <w:jc w:val="center"/>
                    <w:rPr>
                      <w:szCs w:val="21"/>
                    </w:rPr>
                  </w:pPr>
                  <w:r>
                    <w:rPr>
                      <w:rFonts w:hint="eastAsia"/>
                      <w:szCs w:val="21"/>
                    </w:rPr>
                    <w:t>合格</w:t>
                  </w:r>
                </w:p>
              </w:tc>
              <w:tc>
                <w:tcPr>
                  <w:tcW w:w="1836" w:type="dxa"/>
                  <w:gridSpan w:val="2"/>
                  <w:tcBorders>
                    <w:top w:val="single" w:color="auto" w:sz="6" w:space="0"/>
                    <w:left w:val="nil"/>
                    <w:bottom w:val="double" w:color="auto" w:sz="2" w:space="0"/>
                    <w:right w:val="single" w:color="auto" w:sz="6" w:space="0"/>
                  </w:tcBorders>
                  <w:vAlign w:val="center"/>
                </w:tcPr>
                <w:p>
                  <w:pPr>
                    <w:jc w:val="center"/>
                    <w:rPr>
                      <w:szCs w:val="21"/>
                    </w:rPr>
                  </w:pPr>
                  <w:r>
                    <w:rPr>
                      <w:rFonts w:hint="eastAsia"/>
                      <w:szCs w:val="21"/>
                    </w:rPr>
                    <w:t>合格</w:t>
                  </w:r>
                </w:p>
              </w:tc>
              <w:tc>
                <w:tcPr>
                  <w:tcW w:w="1786" w:type="dxa"/>
                  <w:gridSpan w:val="2"/>
                  <w:tcBorders>
                    <w:top w:val="single" w:color="auto" w:sz="6" w:space="0"/>
                    <w:left w:val="nil"/>
                    <w:bottom w:val="double" w:color="auto" w:sz="2" w:space="0"/>
                    <w:right w:val="nil"/>
                  </w:tcBorders>
                  <w:vAlign w:val="center"/>
                </w:tcPr>
                <w:p>
                  <w:pPr>
                    <w:jc w:val="center"/>
                    <w:rPr>
                      <w:szCs w:val="21"/>
                    </w:rPr>
                  </w:pPr>
                  <w:r>
                    <w:rPr>
                      <w:rFonts w:hint="eastAsia"/>
                      <w:szCs w:val="21"/>
                    </w:rPr>
                    <w:t>合格</w:t>
                  </w:r>
                </w:p>
              </w:tc>
            </w:tr>
          </w:tbl>
          <w:p>
            <w:pPr>
              <w:spacing w:line="360" w:lineRule="auto"/>
              <w:rPr>
                <w:sz w:val="28"/>
                <w:szCs w:val="28"/>
              </w:rPr>
            </w:pPr>
          </w:p>
        </w:tc>
      </w:tr>
    </w:tbl>
    <w:p>
      <w:pPr>
        <w:spacing w:line="360" w:lineRule="auto"/>
        <w:rPr>
          <w:b/>
          <w:bCs/>
          <w:sz w:val="24"/>
          <w:szCs w:val="28"/>
        </w:rPr>
      </w:pPr>
      <w:r>
        <w:rPr>
          <w:rFonts w:hint="eastAsia"/>
          <w:b/>
          <w:bCs/>
          <w:sz w:val="24"/>
          <w:szCs w:val="28"/>
        </w:rPr>
        <w:t>续表五  验收标准及标准限值</w:t>
      </w:r>
    </w:p>
    <w:tbl>
      <w:tblPr>
        <w:tblStyle w:val="2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38" w:hRule="atLeast"/>
        </w:trPr>
        <w:tc>
          <w:tcPr>
            <w:tcW w:w="8522" w:type="dxa"/>
          </w:tcPr>
          <w:p>
            <w:pPr>
              <w:jc w:val="center"/>
              <w:rPr>
                <w:rFonts w:cs="Calibri"/>
                <w:b/>
                <w:sz w:val="24"/>
                <w:szCs w:val="28"/>
              </w:rPr>
            </w:pPr>
            <w:r>
              <w:rPr>
                <w:rFonts w:hint="eastAsia" w:cs="Calibri"/>
                <w:b/>
                <w:sz w:val="24"/>
                <w:szCs w:val="28"/>
              </w:rPr>
              <w:t xml:space="preserve">表5-7   </w:t>
            </w:r>
            <w:r>
              <w:rPr>
                <w:rFonts w:cs="Calibri"/>
                <w:b/>
                <w:sz w:val="24"/>
                <w:szCs w:val="28"/>
              </w:rPr>
              <w:t>噪声统计分析仪现场校准结果</w:t>
            </w:r>
          </w:p>
          <w:tbl>
            <w:tblPr>
              <w:tblStyle w:val="23"/>
              <w:tblW w:w="8306"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93"/>
              <w:gridCol w:w="1394"/>
              <w:gridCol w:w="653"/>
              <w:gridCol w:w="1119"/>
              <w:gridCol w:w="1119"/>
              <w:gridCol w:w="1103"/>
              <w:gridCol w:w="192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97" w:hRule="atLeast"/>
                <w:jc w:val="center"/>
              </w:trPr>
              <w:tc>
                <w:tcPr>
                  <w:tcW w:w="3040" w:type="dxa"/>
                  <w:gridSpan w:val="3"/>
                  <w:vMerge w:val="restart"/>
                  <w:tcBorders>
                    <w:top w:val="double" w:color="auto" w:sz="4" w:space="0"/>
                    <w:left w:val="nil"/>
                    <w:bottom w:val="single" w:color="auto" w:sz="4" w:space="0"/>
                    <w:right w:val="single" w:color="auto" w:sz="4" w:space="0"/>
                  </w:tcBorders>
                  <w:vAlign w:val="center"/>
                </w:tcPr>
                <w:p>
                  <w:pPr>
                    <w:jc w:val="center"/>
                    <w:rPr>
                      <w:rFonts w:cs="Calibri"/>
                      <w:b/>
                    </w:rPr>
                  </w:pPr>
                  <w:r>
                    <w:rPr>
                      <w:rFonts w:cs="Calibri"/>
                      <w:b/>
                    </w:rPr>
                    <w:t>测量日期</w:t>
                  </w:r>
                </w:p>
              </w:tc>
              <w:tc>
                <w:tcPr>
                  <w:tcW w:w="3341" w:type="dxa"/>
                  <w:gridSpan w:val="3"/>
                  <w:tcBorders>
                    <w:top w:val="double" w:color="auto" w:sz="4" w:space="0"/>
                    <w:left w:val="single" w:color="auto" w:sz="4" w:space="0"/>
                    <w:bottom w:val="single" w:color="auto" w:sz="4" w:space="0"/>
                    <w:right w:val="single" w:color="auto" w:sz="4" w:space="0"/>
                  </w:tcBorders>
                  <w:vAlign w:val="center"/>
                </w:tcPr>
                <w:p>
                  <w:pPr>
                    <w:jc w:val="center"/>
                    <w:rPr>
                      <w:rFonts w:cs="Calibri"/>
                      <w:b/>
                    </w:rPr>
                  </w:pPr>
                  <w:r>
                    <w:rPr>
                      <w:rFonts w:cs="Calibri"/>
                      <w:b/>
                    </w:rPr>
                    <w:t>校准声级 / dB（A）</w:t>
                  </w:r>
                </w:p>
              </w:tc>
              <w:tc>
                <w:tcPr>
                  <w:tcW w:w="1925" w:type="dxa"/>
                  <w:tcBorders>
                    <w:top w:val="double" w:color="auto" w:sz="4" w:space="0"/>
                    <w:left w:val="single" w:color="auto" w:sz="4" w:space="0"/>
                    <w:bottom w:val="single" w:color="auto" w:sz="4" w:space="0"/>
                    <w:right w:val="nil"/>
                  </w:tcBorders>
                  <w:vAlign w:val="center"/>
                </w:tcPr>
                <w:p>
                  <w:pPr>
                    <w:jc w:val="center"/>
                    <w:rPr>
                      <w:rFonts w:cs="Calibri"/>
                      <w:b/>
                    </w:rPr>
                  </w:pPr>
                  <w:r>
                    <w:rPr>
                      <w:rFonts w:cs="Calibri"/>
                      <w:b/>
                    </w:rPr>
                    <w:t>备</w:t>
                  </w:r>
                  <w:r>
                    <w:rPr>
                      <w:rFonts w:cs="Calibri"/>
                      <w:b/>
                    </w:rPr>
                    <w:cr/>
                  </w:r>
                  <w:r>
                    <w:rPr>
                      <w:rFonts w:cs="Calibri"/>
                      <w:b/>
                    </w:rPr>
                    <w:t xml:space="preserve"> 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97" w:hRule="atLeast"/>
                <w:jc w:val="center"/>
              </w:trPr>
              <w:tc>
                <w:tcPr>
                  <w:tcW w:w="3040" w:type="dxa"/>
                  <w:gridSpan w:val="3"/>
                  <w:vMerge w:val="continue"/>
                  <w:tcBorders>
                    <w:top w:val="double" w:color="auto" w:sz="4" w:space="0"/>
                    <w:left w:val="nil"/>
                    <w:bottom w:val="single" w:color="auto" w:sz="4" w:space="0"/>
                    <w:right w:val="single" w:color="auto" w:sz="4" w:space="0"/>
                  </w:tcBorders>
                  <w:vAlign w:val="center"/>
                </w:tcPr>
                <w:p>
                  <w:pPr>
                    <w:widowControl/>
                    <w:jc w:val="center"/>
                    <w:rPr>
                      <w:rFonts w:cs="Calibri"/>
                      <w:kern w:val="0"/>
                    </w:rPr>
                  </w:pPr>
                </w:p>
              </w:tc>
              <w:tc>
                <w:tcPr>
                  <w:tcW w:w="1119" w:type="dxa"/>
                  <w:tcBorders>
                    <w:top w:val="single" w:color="auto" w:sz="4" w:space="0"/>
                    <w:left w:val="single" w:color="auto" w:sz="4" w:space="0"/>
                    <w:bottom w:val="single" w:color="auto" w:sz="4" w:space="0"/>
                    <w:right w:val="single" w:color="auto" w:sz="4" w:space="0"/>
                  </w:tcBorders>
                  <w:vAlign w:val="center"/>
                </w:tcPr>
                <w:p>
                  <w:pPr>
                    <w:jc w:val="center"/>
                    <w:rPr>
                      <w:rFonts w:cs="Calibri"/>
                      <w:b/>
                    </w:rPr>
                  </w:pPr>
                  <w:r>
                    <w:rPr>
                      <w:rFonts w:cs="Calibri"/>
                      <w:b/>
                    </w:rPr>
                    <w:t>测量前</w:t>
                  </w:r>
                </w:p>
              </w:tc>
              <w:tc>
                <w:tcPr>
                  <w:tcW w:w="1119" w:type="dxa"/>
                  <w:tcBorders>
                    <w:top w:val="single" w:color="auto" w:sz="4" w:space="0"/>
                    <w:left w:val="single" w:color="auto" w:sz="4" w:space="0"/>
                    <w:bottom w:val="single" w:color="auto" w:sz="4" w:space="0"/>
                    <w:right w:val="single" w:color="auto" w:sz="4" w:space="0"/>
                  </w:tcBorders>
                  <w:vAlign w:val="center"/>
                </w:tcPr>
                <w:p>
                  <w:pPr>
                    <w:jc w:val="center"/>
                    <w:rPr>
                      <w:rFonts w:cs="Calibri"/>
                      <w:b/>
                    </w:rPr>
                  </w:pPr>
                  <w:r>
                    <w:rPr>
                      <w:rFonts w:cs="Calibri"/>
                      <w:b/>
                    </w:rPr>
                    <w:t>测量后</w:t>
                  </w:r>
                </w:p>
              </w:tc>
              <w:tc>
                <w:tcPr>
                  <w:tcW w:w="1103" w:type="dxa"/>
                  <w:tcBorders>
                    <w:top w:val="single" w:color="auto" w:sz="4" w:space="0"/>
                    <w:left w:val="single" w:color="auto" w:sz="4" w:space="0"/>
                    <w:bottom w:val="single" w:color="auto" w:sz="4" w:space="0"/>
                    <w:right w:val="single" w:color="auto" w:sz="4" w:space="0"/>
                  </w:tcBorders>
                  <w:vAlign w:val="center"/>
                </w:tcPr>
                <w:p>
                  <w:pPr>
                    <w:jc w:val="center"/>
                    <w:rPr>
                      <w:rFonts w:cs="Calibri"/>
                      <w:b/>
                    </w:rPr>
                  </w:pPr>
                  <w:r>
                    <w:rPr>
                      <w:rFonts w:cs="Calibri"/>
                      <w:b/>
                    </w:rPr>
                    <w:t>测量差值</w:t>
                  </w:r>
                </w:p>
              </w:tc>
              <w:tc>
                <w:tcPr>
                  <w:tcW w:w="1925" w:type="dxa"/>
                  <w:vMerge w:val="restart"/>
                  <w:tcBorders>
                    <w:top w:val="single" w:color="auto" w:sz="4" w:space="0"/>
                    <w:left w:val="single" w:color="auto" w:sz="4" w:space="0"/>
                    <w:right w:val="nil"/>
                  </w:tcBorders>
                  <w:vAlign w:val="center"/>
                </w:tcPr>
                <w:p>
                  <w:pPr>
                    <w:ind w:left="-46" w:leftChars="-22" w:right="-57" w:rightChars="-27" w:firstLine="420" w:firstLineChars="200"/>
                    <w:jc w:val="left"/>
                    <w:rPr>
                      <w:rFonts w:cs="Calibri"/>
                    </w:rPr>
                  </w:pPr>
                  <w:r>
                    <w:rPr>
                      <w:rFonts w:cs="Calibri"/>
                    </w:rPr>
                    <w:t>测量前、后校准声级差值小于0.5 dB（A），测量数据有效。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97" w:hRule="atLeast"/>
                <w:jc w:val="center"/>
              </w:trPr>
              <w:tc>
                <w:tcPr>
                  <w:tcW w:w="993" w:type="dxa"/>
                  <w:vMerge w:val="restart"/>
                  <w:tcBorders>
                    <w:top w:val="single" w:color="auto" w:sz="4" w:space="0"/>
                    <w:left w:val="nil"/>
                    <w:right w:val="single" w:color="auto" w:sz="4" w:space="0"/>
                  </w:tcBorders>
                  <w:vAlign w:val="center"/>
                </w:tcPr>
                <w:p>
                  <w:pPr>
                    <w:spacing w:line="240" w:lineRule="atLeast"/>
                    <w:ind w:right="-3"/>
                    <w:jc w:val="center"/>
                    <w:rPr>
                      <w:rFonts w:cs="Calibri"/>
                      <w:szCs w:val="21"/>
                      <w:lang w:val="zh-CN"/>
                    </w:rPr>
                  </w:pPr>
                  <w:r>
                    <w:rPr>
                      <w:rFonts w:cs="Calibri"/>
                      <w:szCs w:val="21"/>
                      <w:lang w:val="zh-CN"/>
                    </w:rPr>
                    <w:t>3-JB-074-3-01</w:t>
                  </w:r>
                </w:p>
              </w:tc>
              <w:tc>
                <w:tcPr>
                  <w:tcW w:w="1394" w:type="dxa"/>
                  <w:vMerge w:val="restart"/>
                  <w:tcBorders>
                    <w:top w:val="single" w:color="auto" w:sz="4" w:space="0"/>
                    <w:left w:val="nil"/>
                    <w:right w:val="single" w:color="auto" w:sz="4" w:space="0"/>
                  </w:tcBorders>
                  <w:vAlign w:val="center"/>
                </w:tcPr>
                <w:p>
                  <w:pPr>
                    <w:spacing w:line="240" w:lineRule="atLeast"/>
                    <w:ind w:right="-3"/>
                    <w:jc w:val="center"/>
                    <w:rPr>
                      <w:rFonts w:cs="Calibri"/>
                      <w:szCs w:val="21"/>
                      <w:lang w:val="zh-CN"/>
                    </w:rPr>
                  </w:pPr>
                  <w:r>
                    <w:rPr>
                      <w:rFonts w:cs="Calibri"/>
                      <w:szCs w:val="21"/>
                      <w:lang w:val="zh-CN"/>
                    </w:rPr>
                    <w:t>201</w:t>
                  </w:r>
                  <w:r>
                    <w:rPr>
                      <w:rFonts w:hint="eastAsia" w:cs="Calibri"/>
                      <w:szCs w:val="21"/>
                      <w:lang w:val="zh-CN"/>
                    </w:rPr>
                    <w:t>6年2</w:t>
                  </w:r>
                  <w:r>
                    <w:rPr>
                      <w:rFonts w:cs="Calibri"/>
                      <w:szCs w:val="21"/>
                      <w:lang w:val="zh-CN"/>
                    </w:rPr>
                    <w:t>月</w:t>
                  </w:r>
                  <w:r>
                    <w:rPr>
                      <w:rFonts w:hint="eastAsia" w:cs="Calibri"/>
                      <w:szCs w:val="21"/>
                      <w:lang w:val="zh-CN"/>
                    </w:rPr>
                    <w:t>25</w:t>
                  </w:r>
                  <w:r>
                    <w:rPr>
                      <w:rFonts w:cs="Calibri"/>
                      <w:szCs w:val="21"/>
                      <w:lang w:val="zh-CN"/>
                    </w:rPr>
                    <w:t>日</w:t>
                  </w:r>
                </w:p>
              </w:tc>
              <w:tc>
                <w:tcPr>
                  <w:tcW w:w="653" w:type="dxa"/>
                  <w:tcBorders>
                    <w:top w:val="single" w:color="auto" w:sz="4" w:space="0"/>
                    <w:left w:val="nil"/>
                    <w:bottom w:val="single" w:color="auto" w:sz="4" w:space="0"/>
                    <w:right w:val="single" w:color="auto" w:sz="4" w:space="0"/>
                  </w:tcBorders>
                  <w:vAlign w:val="center"/>
                </w:tcPr>
                <w:p>
                  <w:pPr>
                    <w:spacing w:line="240" w:lineRule="atLeast"/>
                    <w:ind w:right="-3"/>
                    <w:jc w:val="center"/>
                    <w:rPr>
                      <w:rFonts w:cs="Calibri"/>
                      <w:szCs w:val="21"/>
                      <w:lang w:val="zh-CN"/>
                    </w:rPr>
                  </w:pPr>
                  <w:r>
                    <w:rPr>
                      <w:rFonts w:cs="Calibri"/>
                      <w:szCs w:val="21"/>
                      <w:lang w:val="zh-CN"/>
                    </w:rPr>
                    <w:t>昼间</w:t>
                  </w:r>
                </w:p>
              </w:tc>
              <w:tc>
                <w:tcPr>
                  <w:tcW w:w="1119" w:type="dxa"/>
                  <w:tcBorders>
                    <w:top w:val="single" w:color="auto" w:sz="4" w:space="0"/>
                    <w:left w:val="single" w:color="auto" w:sz="4" w:space="0"/>
                    <w:bottom w:val="single" w:color="auto" w:sz="4" w:space="0"/>
                    <w:right w:val="single" w:color="auto" w:sz="4" w:space="0"/>
                  </w:tcBorders>
                  <w:vAlign w:val="center"/>
                </w:tcPr>
                <w:p>
                  <w:pPr>
                    <w:spacing w:line="240" w:lineRule="atLeast"/>
                    <w:ind w:right="-3"/>
                    <w:jc w:val="center"/>
                    <w:rPr>
                      <w:rFonts w:cs="Calibri"/>
                      <w:color w:val="000000"/>
                      <w:szCs w:val="21"/>
                      <w:lang w:val="zh-CN"/>
                    </w:rPr>
                  </w:pPr>
                  <w:r>
                    <w:rPr>
                      <w:rFonts w:cs="Calibri"/>
                      <w:color w:val="000000"/>
                      <w:szCs w:val="21"/>
                      <w:lang w:val="zh-CN"/>
                    </w:rPr>
                    <w:t>93.</w:t>
                  </w:r>
                  <w:r>
                    <w:rPr>
                      <w:rFonts w:hint="eastAsia" w:cs="Calibri"/>
                      <w:color w:val="000000"/>
                      <w:szCs w:val="21"/>
                      <w:lang w:val="zh-CN"/>
                    </w:rPr>
                    <w:t>7</w:t>
                  </w:r>
                  <w:r>
                    <w:rPr>
                      <w:rFonts w:cs="Calibri"/>
                      <w:color w:val="000000"/>
                      <w:szCs w:val="21"/>
                      <w:lang w:val="zh-CN"/>
                    </w:rPr>
                    <w:t>0</w:t>
                  </w:r>
                </w:p>
              </w:tc>
              <w:tc>
                <w:tcPr>
                  <w:tcW w:w="1119" w:type="dxa"/>
                  <w:tcBorders>
                    <w:top w:val="single" w:color="auto" w:sz="4" w:space="0"/>
                    <w:left w:val="single" w:color="auto" w:sz="4" w:space="0"/>
                    <w:bottom w:val="single" w:color="auto" w:sz="4" w:space="0"/>
                    <w:right w:val="single" w:color="auto" w:sz="4" w:space="0"/>
                  </w:tcBorders>
                  <w:vAlign w:val="center"/>
                </w:tcPr>
                <w:p>
                  <w:pPr>
                    <w:spacing w:line="240" w:lineRule="atLeast"/>
                    <w:ind w:right="-3"/>
                    <w:jc w:val="center"/>
                    <w:rPr>
                      <w:rFonts w:cs="Calibri"/>
                      <w:color w:val="000000"/>
                      <w:szCs w:val="21"/>
                      <w:lang w:val="zh-CN"/>
                    </w:rPr>
                  </w:pPr>
                  <w:r>
                    <w:rPr>
                      <w:rFonts w:cs="Calibri"/>
                      <w:color w:val="000000"/>
                      <w:szCs w:val="21"/>
                      <w:lang w:val="zh-CN"/>
                    </w:rPr>
                    <w:t>93.</w:t>
                  </w:r>
                  <w:r>
                    <w:rPr>
                      <w:rFonts w:hint="eastAsia" w:cs="Calibri"/>
                      <w:color w:val="000000"/>
                      <w:szCs w:val="21"/>
                      <w:lang w:val="zh-CN"/>
                    </w:rPr>
                    <w:t>8</w:t>
                  </w:r>
                  <w:r>
                    <w:rPr>
                      <w:rFonts w:cs="Calibri"/>
                      <w:color w:val="000000"/>
                      <w:szCs w:val="21"/>
                      <w:lang w:val="zh-CN"/>
                    </w:rPr>
                    <w:t>0</w:t>
                  </w:r>
                </w:p>
              </w:tc>
              <w:tc>
                <w:tcPr>
                  <w:tcW w:w="1103" w:type="dxa"/>
                  <w:tcBorders>
                    <w:top w:val="single" w:color="auto" w:sz="4" w:space="0"/>
                    <w:left w:val="single" w:color="auto" w:sz="4" w:space="0"/>
                    <w:bottom w:val="single" w:color="auto" w:sz="4" w:space="0"/>
                    <w:right w:val="single" w:color="auto" w:sz="4" w:space="0"/>
                  </w:tcBorders>
                  <w:vAlign w:val="center"/>
                </w:tcPr>
                <w:p>
                  <w:pPr>
                    <w:spacing w:line="240" w:lineRule="atLeast"/>
                    <w:ind w:right="-3"/>
                    <w:jc w:val="center"/>
                    <w:rPr>
                      <w:rFonts w:cs="Calibri"/>
                      <w:color w:val="000000"/>
                      <w:szCs w:val="21"/>
                      <w:lang w:val="zh-CN"/>
                    </w:rPr>
                  </w:pPr>
                  <w:r>
                    <w:rPr>
                      <w:rFonts w:cs="Calibri"/>
                      <w:color w:val="000000"/>
                      <w:szCs w:val="21"/>
                      <w:lang w:val="zh-CN"/>
                    </w:rPr>
                    <w:t>0.</w:t>
                  </w:r>
                  <w:r>
                    <w:rPr>
                      <w:rFonts w:hint="eastAsia" w:cs="Calibri"/>
                      <w:color w:val="000000"/>
                      <w:szCs w:val="21"/>
                      <w:lang w:val="zh-CN"/>
                    </w:rPr>
                    <w:t>1</w:t>
                  </w:r>
                  <w:r>
                    <w:rPr>
                      <w:rFonts w:cs="Calibri"/>
                      <w:color w:val="000000"/>
                      <w:szCs w:val="21"/>
                      <w:lang w:val="zh-CN"/>
                    </w:rPr>
                    <w:t>0</w:t>
                  </w:r>
                </w:p>
              </w:tc>
              <w:tc>
                <w:tcPr>
                  <w:tcW w:w="1925" w:type="dxa"/>
                  <w:vMerge w:val="continue"/>
                  <w:tcBorders>
                    <w:left w:val="single" w:color="auto" w:sz="4" w:space="0"/>
                    <w:right w:val="nil"/>
                  </w:tcBorders>
                  <w:vAlign w:val="center"/>
                </w:tcPr>
                <w:p>
                  <w:pPr>
                    <w:widowControl/>
                    <w:jc w:val="center"/>
                    <w:rPr>
                      <w:rFonts w:cs="Calibri"/>
                      <w:color w:val="FF0000"/>
                      <w:kern w:val="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97" w:hRule="atLeast"/>
                <w:jc w:val="center"/>
              </w:trPr>
              <w:tc>
                <w:tcPr>
                  <w:tcW w:w="993" w:type="dxa"/>
                  <w:vMerge w:val="continue"/>
                  <w:tcBorders>
                    <w:left w:val="nil"/>
                    <w:right w:val="single" w:color="auto" w:sz="4" w:space="0"/>
                  </w:tcBorders>
                  <w:vAlign w:val="center"/>
                </w:tcPr>
                <w:p>
                  <w:pPr>
                    <w:spacing w:line="240" w:lineRule="atLeast"/>
                    <w:ind w:right="-3"/>
                    <w:jc w:val="center"/>
                    <w:rPr>
                      <w:rFonts w:cs="Calibri"/>
                      <w:szCs w:val="21"/>
                      <w:lang w:val="zh-CN"/>
                    </w:rPr>
                  </w:pPr>
                </w:p>
              </w:tc>
              <w:tc>
                <w:tcPr>
                  <w:tcW w:w="1394" w:type="dxa"/>
                  <w:vMerge w:val="continue"/>
                  <w:tcBorders>
                    <w:left w:val="nil"/>
                    <w:bottom w:val="single" w:color="auto" w:sz="4" w:space="0"/>
                    <w:right w:val="single" w:color="auto" w:sz="4" w:space="0"/>
                  </w:tcBorders>
                  <w:vAlign w:val="center"/>
                </w:tcPr>
                <w:p>
                  <w:pPr>
                    <w:spacing w:line="240" w:lineRule="atLeast"/>
                    <w:ind w:right="-3"/>
                    <w:jc w:val="center"/>
                    <w:rPr>
                      <w:rFonts w:cs="Calibri"/>
                      <w:szCs w:val="21"/>
                      <w:lang w:val="zh-CN"/>
                    </w:rPr>
                  </w:pPr>
                </w:p>
              </w:tc>
              <w:tc>
                <w:tcPr>
                  <w:tcW w:w="653" w:type="dxa"/>
                  <w:tcBorders>
                    <w:top w:val="single" w:color="auto" w:sz="4" w:space="0"/>
                    <w:left w:val="nil"/>
                    <w:bottom w:val="single" w:color="auto" w:sz="4" w:space="0"/>
                    <w:right w:val="single" w:color="auto" w:sz="4" w:space="0"/>
                  </w:tcBorders>
                  <w:vAlign w:val="center"/>
                </w:tcPr>
                <w:p>
                  <w:pPr>
                    <w:spacing w:line="240" w:lineRule="atLeast"/>
                    <w:ind w:right="-3"/>
                    <w:jc w:val="center"/>
                    <w:rPr>
                      <w:rFonts w:cs="Calibri"/>
                      <w:szCs w:val="21"/>
                      <w:lang w:val="zh-CN"/>
                    </w:rPr>
                  </w:pPr>
                  <w:r>
                    <w:rPr>
                      <w:rFonts w:cs="Calibri"/>
                      <w:szCs w:val="21"/>
                      <w:lang w:val="zh-CN"/>
                    </w:rPr>
                    <w:t>夜间</w:t>
                  </w:r>
                </w:p>
              </w:tc>
              <w:tc>
                <w:tcPr>
                  <w:tcW w:w="1119" w:type="dxa"/>
                  <w:tcBorders>
                    <w:top w:val="single" w:color="auto" w:sz="4" w:space="0"/>
                    <w:left w:val="single" w:color="auto" w:sz="4" w:space="0"/>
                    <w:bottom w:val="single" w:color="auto" w:sz="4" w:space="0"/>
                    <w:right w:val="single" w:color="auto" w:sz="4" w:space="0"/>
                  </w:tcBorders>
                  <w:vAlign w:val="center"/>
                </w:tcPr>
                <w:p>
                  <w:pPr>
                    <w:spacing w:line="240" w:lineRule="atLeast"/>
                    <w:ind w:right="-3"/>
                    <w:jc w:val="center"/>
                    <w:rPr>
                      <w:rFonts w:cs="Calibri"/>
                      <w:color w:val="000000"/>
                      <w:szCs w:val="21"/>
                      <w:lang w:val="zh-CN"/>
                    </w:rPr>
                  </w:pPr>
                  <w:r>
                    <w:rPr>
                      <w:rFonts w:cs="Calibri"/>
                      <w:color w:val="000000"/>
                      <w:szCs w:val="21"/>
                      <w:lang w:val="zh-CN"/>
                    </w:rPr>
                    <w:t>93.</w:t>
                  </w:r>
                  <w:r>
                    <w:rPr>
                      <w:rFonts w:hint="eastAsia" w:cs="Calibri"/>
                      <w:color w:val="000000"/>
                      <w:szCs w:val="21"/>
                      <w:lang w:val="zh-CN"/>
                    </w:rPr>
                    <w:t>70</w:t>
                  </w:r>
                </w:p>
              </w:tc>
              <w:tc>
                <w:tcPr>
                  <w:tcW w:w="1119" w:type="dxa"/>
                  <w:tcBorders>
                    <w:top w:val="single" w:color="auto" w:sz="4" w:space="0"/>
                    <w:left w:val="single" w:color="auto" w:sz="4" w:space="0"/>
                    <w:bottom w:val="single" w:color="auto" w:sz="4" w:space="0"/>
                    <w:right w:val="single" w:color="auto" w:sz="4" w:space="0"/>
                  </w:tcBorders>
                  <w:vAlign w:val="center"/>
                </w:tcPr>
                <w:p>
                  <w:pPr>
                    <w:spacing w:line="240" w:lineRule="atLeast"/>
                    <w:ind w:right="-3"/>
                    <w:jc w:val="center"/>
                    <w:rPr>
                      <w:rFonts w:cs="Calibri"/>
                      <w:color w:val="000000"/>
                      <w:szCs w:val="21"/>
                      <w:lang w:val="zh-CN"/>
                    </w:rPr>
                  </w:pPr>
                  <w:r>
                    <w:rPr>
                      <w:rFonts w:cs="Calibri"/>
                      <w:color w:val="000000"/>
                      <w:szCs w:val="21"/>
                      <w:lang w:val="zh-CN"/>
                    </w:rPr>
                    <w:t>9</w:t>
                  </w:r>
                  <w:r>
                    <w:rPr>
                      <w:rFonts w:hint="eastAsia" w:cs="Calibri"/>
                      <w:color w:val="000000"/>
                      <w:szCs w:val="21"/>
                      <w:lang w:val="zh-CN"/>
                    </w:rPr>
                    <w:t>3</w:t>
                  </w:r>
                  <w:r>
                    <w:rPr>
                      <w:rFonts w:cs="Calibri"/>
                      <w:color w:val="000000"/>
                      <w:szCs w:val="21"/>
                      <w:lang w:val="zh-CN"/>
                    </w:rPr>
                    <w:t>.</w:t>
                  </w:r>
                  <w:r>
                    <w:rPr>
                      <w:rFonts w:hint="eastAsia" w:cs="Calibri"/>
                      <w:color w:val="000000"/>
                      <w:szCs w:val="21"/>
                      <w:lang w:val="zh-CN"/>
                    </w:rPr>
                    <w:t>8</w:t>
                  </w:r>
                  <w:r>
                    <w:rPr>
                      <w:rFonts w:cs="Calibri"/>
                      <w:color w:val="000000"/>
                      <w:szCs w:val="21"/>
                      <w:lang w:val="zh-CN"/>
                    </w:rPr>
                    <w:t>0</w:t>
                  </w:r>
                </w:p>
              </w:tc>
              <w:tc>
                <w:tcPr>
                  <w:tcW w:w="1103" w:type="dxa"/>
                  <w:tcBorders>
                    <w:top w:val="single" w:color="auto" w:sz="4" w:space="0"/>
                    <w:left w:val="single" w:color="auto" w:sz="4" w:space="0"/>
                    <w:bottom w:val="single" w:color="auto" w:sz="4" w:space="0"/>
                    <w:right w:val="single" w:color="auto" w:sz="4" w:space="0"/>
                  </w:tcBorders>
                  <w:vAlign w:val="center"/>
                </w:tcPr>
                <w:p>
                  <w:pPr>
                    <w:spacing w:line="240" w:lineRule="atLeast"/>
                    <w:ind w:right="-3"/>
                    <w:jc w:val="center"/>
                    <w:rPr>
                      <w:rFonts w:cs="Calibri"/>
                      <w:color w:val="000000"/>
                      <w:szCs w:val="21"/>
                      <w:lang w:val="zh-CN"/>
                    </w:rPr>
                  </w:pPr>
                  <w:r>
                    <w:rPr>
                      <w:rFonts w:cs="Calibri"/>
                      <w:color w:val="000000"/>
                      <w:szCs w:val="21"/>
                      <w:lang w:val="zh-CN"/>
                    </w:rPr>
                    <w:t>0.</w:t>
                  </w:r>
                  <w:r>
                    <w:rPr>
                      <w:rFonts w:hint="eastAsia" w:cs="Calibri"/>
                      <w:color w:val="000000"/>
                      <w:szCs w:val="21"/>
                      <w:lang w:val="zh-CN"/>
                    </w:rPr>
                    <w:t>10</w:t>
                  </w:r>
                </w:p>
              </w:tc>
              <w:tc>
                <w:tcPr>
                  <w:tcW w:w="1925" w:type="dxa"/>
                  <w:vMerge w:val="continue"/>
                  <w:tcBorders>
                    <w:left w:val="single" w:color="auto" w:sz="4" w:space="0"/>
                    <w:right w:val="nil"/>
                  </w:tcBorders>
                  <w:vAlign w:val="center"/>
                </w:tcPr>
                <w:p>
                  <w:pPr>
                    <w:widowControl/>
                    <w:jc w:val="center"/>
                    <w:rPr>
                      <w:rFonts w:cs="Calibri"/>
                      <w:color w:val="FF0000"/>
                      <w:kern w:val="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97" w:hRule="atLeast"/>
                <w:jc w:val="center"/>
              </w:trPr>
              <w:tc>
                <w:tcPr>
                  <w:tcW w:w="993" w:type="dxa"/>
                  <w:vMerge w:val="continue"/>
                  <w:tcBorders>
                    <w:left w:val="nil"/>
                    <w:right w:val="single" w:color="auto" w:sz="4" w:space="0"/>
                  </w:tcBorders>
                  <w:vAlign w:val="center"/>
                </w:tcPr>
                <w:p>
                  <w:pPr>
                    <w:spacing w:line="240" w:lineRule="atLeast"/>
                    <w:ind w:right="-3"/>
                    <w:jc w:val="center"/>
                    <w:rPr>
                      <w:rFonts w:cs="Calibri"/>
                      <w:szCs w:val="21"/>
                      <w:lang w:val="zh-CN"/>
                    </w:rPr>
                  </w:pPr>
                </w:p>
              </w:tc>
              <w:tc>
                <w:tcPr>
                  <w:tcW w:w="1394" w:type="dxa"/>
                  <w:vMerge w:val="restart"/>
                  <w:tcBorders>
                    <w:top w:val="single" w:color="auto" w:sz="4" w:space="0"/>
                    <w:left w:val="nil"/>
                    <w:right w:val="single" w:color="auto" w:sz="4" w:space="0"/>
                  </w:tcBorders>
                  <w:vAlign w:val="center"/>
                </w:tcPr>
                <w:p>
                  <w:pPr>
                    <w:spacing w:line="240" w:lineRule="atLeast"/>
                    <w:ind w:right="-3"/>
                    <w:jc w:val="center"/>
                    <w:rPr>
                      <w:rFonts w:cs="Calibri"/>
                      <w:szCs w:val="21"/>
                      <w:lang w:val="zh-CN"/>
                    </w:rPr>
                  </w:pPr>
                  <w:r>
                    <w:rPr>
                      <w:rFonts w:cs="Calibri"/>
                      <w:szCs w:val="21"/>
                      <w:lang w:val="zh-CN"/>
                    </w:rPr>
                    <w:t>201</w:t>
                  </w:r>
                  <w:r>
                    <w:rPr>
                      <w:rFonts w:hint="eastAsia" w:cs="Calibri"/>
                      <w:szCs w:val="21"/>
                      <w:lang w:val="zh-CN"/>
                    </w:rPr>
                    <w:t>6年2</w:t>
                  </w:r>
                  <w:r>
                    <w:rPr>
                      <w:rFonts w:cs="Calibri"/>
                      <w:szCs w:val="21"/>
                      <w:lang w:val="zh-CN"/>
                    </w:rPr>
                    <w:t>月</w:t>
                  </w:r>
                  <w:r>
                    <w:rPr>
                      <w:rFonts w:hint="eastAsia" w:cs="Calibri"/>
                      <w:szCs w:val="21"/>
                      <w:lang w:val="zh-CN"/>
                    </w:rPr>
                    <w:t>26</w:t>
                  </w:r>
                  <w:r>
                    <w:rPr>
                      <w:rFonts w:cs="Calibri"/>
                      <w:szCs w:val="21"/>
                      <w:lang w:val="zh-CN"/>
                    </w:rPr>
                    <w:t>日</w:t>
                  </w:r>
                </w:p>
              </w:tc>
              <w:tc>
                <w:tcPr>
                  <w:tcW w:w="653" w:type="dxa"/>
                  <w:tcBorders>
                    <w:top w:val="single" w:color="auto" w:sz="4" w:space="0"/>
                    <w:left w:val="nil"/>
                    <w:bottom w:val="single" w:color="auto" w:sz="4" w:space="0"/>
                    <w:right w:val="single" w:color="auto" w:sz="4" w:space="0"/>
                  </w:tcBorders>
                  <w:vAlign w:val="center"/>
                </w:tcPr>
                <w:p>
                  <w:pPr>
                    <w:spacing w:line="240" w:lineRule="atLeast"/>
                    <w:ind w:right="-3"/>
                    <w:jc w:val="center"/>
                    <w:rPr>
                      <w:rFonts w:cs="Calibri"/>
                      <w:szCs w:val="21"/>
                      <w:lang w:val="zh-CN"/>
                    </w:rPr>
                  </w:pPr>
                  <w:r>
                    <w:rPr>
                      <w:rFonts w:cs="Calibri"/>
                      <w:szCs w:val="21"/>
                      <w:lang w:val="zh-CN"/>
                    </w:rPr>
                    <w:t>昼间</w:t>
                  </w:r>
                </w:p>
              </w:tc>
              <w:tc>
                <w:tcPr>
                  <w:tcW w:w="1119" w:type="dxa"/>
                  <w:tcBorders>
                    <w:top w:val="single" w:color="auto" w:sz="4" w:space="0"/>
                    <w:left w:val="single" w:color="auto" w:sz="4" w:space="0"/>
                    <w:bottom w:val="single" w:color="auto" w:sz="4" w:space="0"/>
                    <w:right w:val="single" w:color="auto" w:sz="4" w:space="0"/>
                  </w:tcBorders>
                  <w:vAlign w:val="center"/>
                </w:tcPr>
                <w:p>
                  <w:pPr>
                    <w:spacing w:line="240" w:lineRule="atLeast"/>
                    <w:ind w:right="-3"/>
                    <w:jc w:val="center"/>
                    <w:rPr>
                      <w:rFonts w:cs="Calibri"/>
                      <w:color w:val="000000"/>
                      <w:szCs w:val="21"/>
                      <w:lang w:val="zh-CN"/>
                    </w:rPr>
                  </w:pPr>
                  <w:r>
                    <w:rPr>
                      <w:rFonts w:cs="Calibri"/>
                      <w:color w:val="000000"/>
                      <w:szCs w:val="21"/>
                      <w:lang w:val="zh-CN"/>
                    </w:rPr>
                    <w:t>93.</w:t>
                  </w:r>
                  <w:r>
                    <w:rPr>
                      <w:rFonts w:hint="eastAsia" w:cs="Calibri"/>
                      <w:color w:val="000000"/>
                      <w:szCs w:val="21"/>
                      <w:lang w:val="zh-CN"/>
                    </w:rPr>
                    <w:t>70</w:t>
                  </w:r>
                </w:p>
              </w:tc>
              <w:tc>
                <w:tcPr>
                  <w:tcW w:w="1119" w:type="dxa"/>
                  <w:tcBorders>
                    <w:top w:val="single" w:color="auto" w:sz="4" w:space="0"/>
                    <w:left w:val="single" w:color="auto" w:sz="4" w:space="0"/>
                    <w:bottom w:val="single" w:color="auto" w:sz="4" w:space="0"/>
                    <w:right w:val="single" w:color="auto" w:sz="4" w:space="0"/>
                  </w:tcBorders>
                  <w:vAlign w:val="center"/>
                </w:tcPr>
                <w:p>
                  <w:pPr>
                    <w:spacing w:line="240" w:lineRule="atLeast"/>
                    <w:ind w:right="-3"/>
                    <w:jc w:val="center"/>
                    <w:rPr>
                      <w:rFonts w:cs="Calibri"/>
                      <w:color w:val="000000"/>
                      <w:szCs w:val="21"/>
                      <w:lang w:val="zh-CN"/>
                    </w:rPr>
                  </w:pPr>
                  <w:r>
                    <w:rPr>
                      <w:rFonts w:cs="Calibri"/>
                      <w:color w:val="000000"/>
                      <w:szCs w:val="21"/>
                      <w:lang w:val="zh-CN"/>
                    </w:rPr>
                    <w:t>93.</w:t>
                  </w:r>
                  <w:r>
                    <w:rPr>
                      <w:rFonts w:hint="eastAsia" w:cs="Calibri"/>
                      <w:color w:val="000000"/>
                      <w:szCs w:val="21"/>
                      <w:lang w:val="zh-CN"/>
                    </w:rPr>
                    <w:t>7</w:t>
                  </w:r>
                  <w:r>
                    <w:rPr>
                      <w:rFonts w:cs="Calibri"/>
                      <w:color w:val="000000"/>
                      <w:szCs w:val="21"/>
                      <w:lang w:val="zh-CN"/>
                    </w:rPr>
                    <w:t>0</w:t>
                  </w:r>
                </w:p>
              </w:tc>
              <w:tc>
                <w:tcPr>
                  <w:tcW w:w="1103" w:type="dxa"/>
                  <w:tcBorders>
                    <w:top w:val="single" w:color="auto" w:sz="4" w:space="0"/>
                    <w:left w:val="single" w:color="auto" w:sz="4" w:space="0"/>
                    <w:bottom w:val="single" w:color="auto" w:sz="4" w:space="0"/>
                    <w:right w:val="single" w:color="auto" w:sz="4" w:space="0"/>
                  </w:tcBorders>
                  <w:vAlign w:val="center"/>
                </w:tcPr>
                <w:p>
                  <w:pPr>
                    <w:spacing w:line="240" w:lineRule="atLeast"/>
                    <w:ind w:right="-3"/>
                    <w:jc w:val="center"/>
                    <w:rPr>
                      <w:rFonts w:cs="Calibri"/>
                      <w:color w:val="000000"/>
                      <w:szCs w:val="21"/>
                      <w:lang w:val="zh-CN"/>
                    </w:rPr>
                  </w:pPr>
                  <w:r>
                    <w:rPr>
                      <w:rFonts w:hint="eastAsia" w:cs="Calibri"/>
                      <w:color w:val="000000"/>
                      <w:szCs w:val="21"/>
                      <w:lang w:val="zh-CN"/>
                    </w:rPr>
                    <w:t>0.00</w:t>
                  </w:r>
                </w:p>
              </w:tc>
              <w:tc>
                <w:tcPr>
                  <w:tcW w:w="1925" w:type="dxa"/>
                  <w:vMerge w:val="continue"/>
                  <w:tcBorders>
                    <w:left w:val="single" w:color="auto" w:sz="4" w:space="0"/>
                    <w:right w:val="nil"/>
                  </w:tcBorders>
                  <w:vAlign w:val="center"/>
                </w:tcPr>
                <w:p>
                  <w:pPr>
                    <w:widowControl/>
                    <w:jc w:val="center"/>
                    <w:rPr>
                      <w:rFonts w:cs="Calibri"/>
                      <w:color w:val="FF0000"/>
                      <w:kern w:val="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97" w:hRule="atLeast"/>
                <w:jc w:val="center"/>
              </w:trPr>
              <w:tc>
                <w:tcPr>
                  <w:tcW w:w="993" w:type="dxa"/>
                  <w:vMerge w:val="continue"/>
                  <w:tcBorders>
                    <w:left w:val="nil"/>
                    <w:bottom w:val="double" w:color="auto" w:sz="4" w:space="0"/>
                    <w:right w:val="single" w:color="auto" w:sz="4" w:space="0"/>
                  </w:tcBorders>
                  <w:vAlign w:val="center"/>
                </w:tcPr>
                <w:p>
                  <w:pPr>
                    <w:spacing w:line="240" w:lineRule="atLeast"/>
                    <w:ind w:right="-3"/>
                    <w:jc w:val="center"/>
                    <w:rPr>
                      <w:rFonts w:cs="Calibri"/>
                      <w:szCs w:val="21"/>
                      <w:lang w:val="zh-CN"/>
                    </w:rPr>
                  </w:pPr>
                </w:p>
              </w:tc>
              <w:tc>
                <w:tcPr>
                  <w:tcW w:w="1394" w:type="dxa"/>
                  <w:vMerge w:val="continue"/>
                  <w:tcBorders>
                    <w:left w:val="nil"/>
                    <w:bottom w:val="double" w:color="auto" w:sz="4" w:space="0"/>
                    <w:right w:val="single" w:color="auto" w:sz="4" w:space="0"/>
                  </w:tcBorders>
                  <w:vAlign w:val="center"/>
                </w:tcPr>
                <w:p>
                  <w:pPr>
                    <w:spacing w:line="240" w:lineRule="atLeast"/>
                    <w:ind w:right="-3"/>
                    <w:jc w:val="center"/>
                    <w:rPr>
                      <w:rFonts w:cs="Calibri"/>
                      <w:szCs w:val="21"/>
                      <w:lang w:val="zh-CN"/>
                    </w:rPr>
                  </w:pPr>
                </w:p>
              </w:tc>
              <w:tc>
                <w:tcPr>
                  <w:tcW w:w="653" w:type="dxa"/>
                  <w:tcBorders>
                    <w:top w:val="single" w:color="auto" w:sz="4" w:space="0"/>
                    <w:left w:val="nil"/>
                    <w:bottom w:val="double" w:color="auto" w:sz="4" w:space="0"/>
                    <w:right w:val="single" w:color="auto" w:sz="4" w:space="0"/>
                  </w:tcBorders>
                  <w:vAlign w:val="center"/>
                </w:tcPr>
                <w:p>
                  <w:pPr>
                    <w:spacing w:line="240" w:lineRule="atLeast"/>
                    <w:ind w:right="-3"/>
                    <w:jc w:val="center"/>
                    <w:rPr>
                      <w:rFonts w:cs="Calibri"/>
                      <w:szCs w:val="21"/>
                      <w:lang w:val="zh-CN"/>
                    </w:rPr>
                  </w:pPr>
                  <w:r>
                    <w:rPr>
                      <w:rFonts w:cs="Calibri"/>
                      <w:szCs w:val="21"/>
                      <w:lang w:val="zh-CN"/>
                    </w:rPr>
                    <w:t>夜间</w:t>
                  </w:r>
                </w:p>
              </w:tc>
              <w:tc>
                <w:tcPr>
                  <w:tcW w:w="1119" w:type="dxa"/>
                  <w:tcBorders>
                    <w:top w:val="single" w:color="auto" w:sz="4" w:space="0"/>
                    <w:left w:val="single" w:color="auto" w:sz="4" w:space="0"/>
                    <w:bottom w:val="double" w:color="auto" w:sz="4" w:space="0"/>
                    <w:right w:val="single" w:color="auto" w:sz="4" w:space="0"/>
                  </w:tcBorders>
                  <w:vAlign w:val="center"/>
                </w:tcPr>
                <w:p>
                  <w:pPr>
                    <w:spacing w:line="240" w:lineRule="atLeast"/>
                    <w:ind w:right="-3"/>
                    <w:jc w:val="center"/>
                    <w:rPr>
                      <w:rFonts w:cs="Calibri"/>
                      <w:color w:val="000000"/>
                      <w:szCs w:val="21"/>
                      <w:lang w:val="zh-CN"/>
                    </w:rPr>
                  </w:pPr>
                  <w:r>
                    <w:rPr>
                      <w:rFonts w:cs="Calibri"/>
                      <w:color w:val="000000"/>
                      <w:szCs w:val="21"/>
                      <w:lang w:val="zh-CN"/>
                    </w:rPr>
                    <w:t>93.</w:t>
                  </w:r>
                  <w:r>
                    <w:rPr>
                      <w:rFonts w:hint="eastAsia" w:cs="Calibri"/>
                      <w:color w:val="000000"/>
                      <w:szCs w:val="21"/>
                      <w:lang w:val="zh-CN"/>
                    </w:rPr>
                    <w:t>7</w:t>
                  </w:r>
                  <w:r>
                    <w:rPr>
                      <w:rFonts w:cs="Calibri"/>
                      <w:color w:val="000000"/>
                      <w:szCs w:val="21"/>
                      <w:lang w:val="zh-CN"/>
                    </w:rPr>
                    <w:t>0</w:t>
                  </w:r>
                </w:p>
              </w:tc>
              <w:tc>
                <w:tcPr>
                  <w:tcW w:w="1119" w:type="dxa"/>
                  <w:tcBorders>
                    <w:top w:val="single" w:color="auto" w:sz="4" w:space="0"/>
                    <w:left w:val="single" w:color="auto" w:sz="4" w:space="0"/>
                    <w:bottom w:val="double" w:color="auto" w:sz="4" w:space="0"/>
                    <w:right w:val="single" w:color="auto" w:sz="4" w:space="0"/>
                  </w:tcBorders>
                  <w:vAlign w:val="center"/>
                </w:tcPr>
                <w:p>
                  <w:pPr>
                    <w:spacing w:line="240" w:lineRule="atLeast"/>
                    <w:ind w:right="-3"/>
                    <w:jc w:val="center"/>
                    <w:rPr>
                      <w:rFonts w:cs="Calibri"/>
                      <w:color w:val="000000"/>
                      <w:szCs w:val="21"/>
                      <w:lang w:val="zh-CN"/>
                    </w:rPr>
                  </w:pPr>
                  <w:r>
                    <w:rPr>
                      <w:rFonts w:cs="Calibri"/>
                      <w:color w:val="000000"/>
                      <w:szCs w:val="21"/>
                      <w:lang w:val="zh-CN"/>
                    </w:rPr>
                    <w:t>93.</w:t>
                  </w:r>
                  <w:r>
                    <w:rPr>
                      <w:rFonts w:hint="eastAsia" w:cs="Calibri"/>
                      <w:color w:val="000000"/>
                      <w:szCs w:val="21"/>
                      <w:lang w:val="zh-CN"/>
                    </w:rPr>
                    <w:t>60</w:t>
                  </w:r>
                </w:p>
              </w:tc>
              <w:tc>
                <w:tcPr>
                  <w:tcW w:w="1103" w:type="dxa"/>
                  <w:tcBorders>
                    <w:top w:val="single" w:color="auto" w:sz="4" w:space="0"/>
                    <w:left w:val="single" w:color="auto" w:sz="4" w:space="0"/>
                    <w:bottom w:val="double" w:color="auto" w:sz="4" w:space="0"/>
                    <w:right w:val="single" w:color="auto" w:sz="4" w:space="0"/>
                  </w:tcBorders>
                  <w:vAlign w:val="center"/>
                </w:tcPr>
                <w:p>
                  <w:pPr>
                    <w:spacing w:line="240" w:lineRule="atLeast"/>
                    <w:ind w:right="-3"/>
                    <w:jc w:val="center"/>
                    <w:rPr>
                      <w:rFonts w:cs="Calibri"/>
                      <w:color w:val="000000"/>
                      <w:szCs w:val="21"/>
                      <w:lang w:val="zh-CN"/>
                    </w:rPr>
                  </w:pPr>
                  <w:r>
                    <w:rPr>
                      <w:rFonts w:cs="Calibri"/>
                      <w:color w:val="000000"/>
                      <w:szCs w:val="21"/>
                      <w:lang w:val="zh-CN"/>
                    </w:rPr>
                    <w:t>0.</w:t>
                  </w:r>
                  <w:r>
                    <w:rPr>
                      <w:rFonts w:hint="eastAsia" w:cs="Calibri"/>
                      <w:color w:val="000000"/>
                      <w:szCs w:val="21"/>
                      <w:lang w:val="zh-CN"/>
                    </w:rPr>
                    <w:t>10</w:t>
                  </w:r>
                </w:p>
              </w:tc>
              <w:tc>
                <w:tcPr>
                  <w:tcW w:w="1925" w:type="dxa"/>
                  <w:vMerge w:val="continue"/>
                  <w:tcBorders>
                    <w:left w:val="single" w:color="auto" w:sz="4" w:space="0"/>
                    <w:bottom w:val="double" w:color="auto" w:sz="4" w:space="0"/>
                    <w:right w:val="nil"/>
                  </w:tcBorders>
                  <w:vAlign w:val="center"/>
                </w:tcPr>
                <w:p>
                  <w:pPr>
                    <w:widowControl/>
                    <w:jc w:val="center"/>
                    <w:rPr>
                      <w:rFonts w:cs="Calibri"/>
                      <w:color w:val="FF0000"/>
                      <w:kern w:val="0"/>
                    </w:rPr>
                  </w:pPr>
                </w:p>
              </w:tc>
            </w:tr>
          </w:tbl>
          <w:p>
            <w:pPr>
              <w:spacing w:before="156" w:beforeLines="50" w:after="156" w:afterLines="50"/>
              <w:jc w:val="center"/>
              <w:rPr>
                <w:rFonts w:cs="Calibri"/>
                <w:b/>
                <w:sz w:val="28"/>
                <w:szCs w:val="28"/>
              </w:rPr>
            </w:pPr>
          </w:p>
          <w:p>
            <w:pPr>
              <w:adjustRightInd w:val="0"/>
              <w:snapToGrid w:val="0"/>
              <w:spacing w:line="360" w:lineRule="auto"/>
              <w:ind w:firstLine="480" w:firstLineChars="200"/>
              <w:rPr>
                <w:sz w:val="24"/>
                <w:szCs w:val="28"/>
              </w:rPr>
            </w:pPr>
          </w:p>
          <w:p>
            <w:pPr>
              <w:spacing w:line="360" w:lineRule="auto"/>
              <w:rPr>
                <w:sz w:val="28"/>
                <w:szCs w:val="28"/>
              </w:rPr>
            </w:pPr>
          </w:p>
          <w:p>
            <w:pPr>
              <w:spacing w:line="360" w:lineRule="auto"/>
              <w:rPr>
                <w:sz w:val="28"/>
                <w:szCs w:val="28"/>
              </w:rPr>
            </w:pPr>
          </w:p>
          <w:p>
            <w:pPr>
              <w:spacing w:line="360" w:lineRule="auto"/>
              <w:rPr>
                <w:sz w:val="28"/>
                <w:szCs w:val="28"/>
              </w:rPr>
            </w:pPr>
          </w:p>
        </w:tc>
      </w:tr>
    </w:tbl>
    <w:p>
      <w:pPr>
        <w:spacing w:line="360" w:lineRule="auto"/>
        <w:rPr>
          <w:b/>
          <w:bCs/>
          <w:sz w:val="24"/>
          <w:szCs w:val="28"/>
        </w:rPr>
      </w:pPr>
      <w:r>
        <w:rPr>
          <w:rFonts w:hint="eastAsia"/>
          <w:b/>
          <w:bCs/>
          <w:sz w:val="24"/>
          <w:szCs w:val="28"/>
        </w:rPr>
        <w:t>表六  验收监测内容</w:t>
      </w:r>
    </w:p>
    <w:tbl>
      <w:tblPr>
        <w:tblStyle w:val="2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96" w:hRule="atLeast"/>
        </w:trPr>
        <w:tc>
          <w:tcPr>
            <w:tcW w:w="8522" w:type="dxa"/>
          </w:tcPr>
          <w:p>
            <w:pPr>
              <w:pStyle w:val="2"/>
              <w:spacing w:before="0" w:after="0" w:line="360" w:lineRule="auto"/>
              <w:outlineLvl w:val="0"/>
              <w:rPr>
                <w:bCs w:val="0"/>
                <w:kern w:val="2"/>
                <w:sz w:val="24"/>
                <w:szCs w:val="28"/>
              </w:rPr>
            </w:pPr>
            <w:bookmarkStart w:id="22" w:name="_Toc8430"/>
            <w:r>
              <w:rPr>
                <w:rFonts w:hint="eastAsia"/>
                <w:bCs w:val="0"/>
                <w:kern w:val="2"/>
                <w:sz w:val="24"/>
                <w:szCs w:val="28"/>
              </w:rPr>
              <w:t>6.1验收监测期间的工况保证</w:t>
            </w:r>
            <w:bookmarkEnd w:id="22"/>
          </w:p>
          <w:p>
            <w:pPr>
              <w:spacing w:line="360" w:lineRule="auto"/>
              <w:ind w:firstLine="480" w:firstLineChars="200"/>
              <w:rPr>
                <w:sz w:val="24"/>
                <w:szCs w:val="28"/>
              </w:rPr>
            </w:pPr>
            <w:r>
              <w:rPr>
                <w:rFonts w:hint="eastAsia"/>
                <w:sz w:val="24"/>
                <w:szCs w:val="28"/>
              </w:rPr>
              <w:t>在验收监测期间，渭南市污水处理厂回用水工程应严格监控主体生产设施及其配套环保设施正常运行，在保证其负荷不低于75%负荷的条件下，方可进行现场监测。</w:t>
            </w:r>
          </w:p>
          <w:p>
            <w:pPr>
              <w:pStyle w:val="2"/>
              <w:spacing w:before="0" w:after="0" w:line="360" w:lineRule="auto"/>
              <w:outlineLvl w:val="0"/>
              <w:rPr>
                <w:sz w:val="24"/>
                <w:szCs w:val="28"/>
              </w:rPr>
            </w:pPr>
            <w:bookmarkStart w:id="23" w:name="_Toc331"/>
            <w:r>
              <w:rPr>
                <w:rFonts w:hint="eastAsia"/>
                <w:sz w:val="24"/>
                <w:szCs w:val="28"/>
              </w:rPr>
              <w:t>6.2废气监测</w:t>
            </w:r>
            <w:bookmarkEnd w:id="23"/>
          </w:p>
          <w:p>
            <w:pPr>
              <w:pStyle w:val="2"/>
              <w:spacing w:before="0" w:after="0" w:line="360" w:lineRule="auto"/>
              <w:outlineLvl w:val="0"/>
              <w:rPr>
                <w:sz w:val="24"/>
                <w:szCs w:val="28"/>
              </w:rPr>
            </w:pPr>
            <w:bookmarkStart w:id="24" w:name="_Toc20013"/>
            <w:r>
              <w:rPr>
                <w:rFonts w:hint="eastAsia"/>
                <w:sz w:val="24"/>
                <w:szCs w:val="28"/>
              </w:rPr>
              <w:t>6.2.1无组织排放监测</w:t>
            </w:r>
            <w:bookmarkEnd w:id="24"/>
          </w:p>
          <w:p>
            <w:pPr>
              <w:spacing w:line="360" w:lineRule="auto"/>
              <w:ind w:firstLine="480" w:firstLineChars="200"/>
              <w:rPr>
                <w:bCs/>
                <w:sz w:val="24"/>
                <w:szCs w:val="28"/>
              </w:rPr>
            </w:pPr>
            <w:r>
              <w:rPr>
                <w:rFonts w:hint="eastAsia"/>
                <w:bCs/>
                <w:sz w:val="24"/>
                <w:szCs w:val="28"/>
              </w:rPr>
              <w:t>监测点位：共设4</w:t>
            </w:r>
            <w:r>
              <w:rPr>
                <w:bCs/>
                <w:sz w:val="24"/>
                <w:szCs w:val="28"/>
              </w:rPr>
              <w:t>个监测点</w:t>
            </w:r>
            <w:r>
              <w:rPr>
                <w:rFonts w:hint="eastAsia"/>
                <w:bCs/>
                <w:sz w:val="24"/>
                <w:szCs w:val="28"/>
              </w:rPr>
              <w:t>，上风向设一个点，下风向设三个点；监测点位见图3-1。</w:t>
            </w:r>
          </w:p>
          <w:p>
            <w:pPr>
              <w:spacing w:line="360" w:lineRule="auto"/>
              <w:ind w:firstLine="480" w:firstLineChars="200"/>
              <w:rPr>
                <w:bCs/>
                <w:sz w:val="24"/>
                <w:szCs w:val="28"/>
              </w:rPr>
            </w:pPr>
            <w:r>
              <w:rPr>
                <w:rFonts w:hint="eastAsia"/>
                <w:bCs/>
                <w:sz w:val="24"/>
                <w:szCs w:val="28"/>
              </w:rPr>
              <w:t>监测因子：氨、硫化氢。</w:t>
            </w:r>
          </w:p>
          <w:p>
            <w:pPr>
              <w:spacing w:line="360" w:lineRule="auto"/>
              <w:ind w:firstLine="480" w:firstLineChars="200"/>
              <w:rPr>
                <w:color w:val="FF0000"/>
                <w:sz w:val="24"/>
                <w:szCs w:val="28"/>
              </w:rPr>
            </w:pPr>
            <w:r>
              <w:rPr>
                <w:rFonts w:hint="eastAsia"/>
                <w:bCs/>
                <w:sz w:val="24"/>
                <w:szCs w:val="28"/>
              </w:rPr>
              <w:t>监测频次：连续2天，每天4次。</w:t>
            </w:r>
            <w:r>
              <w:rPr>
                <w:rFonts w:hint="eastAsia"/>
                <w:color w:val="FF0000"/>
                <w:sz w:val="24"/>
                <w:szCs w:val="28"/>
              </w:rPr>
              <w:t xml:space="preserve"> </w:t>
            </w:r>
          </w:p>
          <w:p>
            <w:pPr>
              <w:pStyle w:val="2"/>
              <w:spacing w:before="0" w:after="0" w:line="360" w:lineRule="auto"/>
              <w:outlineLvl w:val="0"/>
              <w:rPr>
                <w:sz w:val="24"/>
                <w:szCs w:val="28"/>
              </w:rPr>
            </w:pPr>
            <w:bookmarkStart w:id="25" w:name="_Toc2762"/>
            <w:r>
              <w:rPr>
                <w:rFonts w:hint="eastAsia"/>
                <w:sz w:val="24"/>
                <w:szCs w:val="28"/>
              </w:rPr>
              <w:t>6.2.2环境空气敏感点监测</w:t>
            </w:r>
            <w:bookmarkEnd w:id="25"/>
          </w:p>
          <w:p>
            <w:pPr>
              <w:spacing w:line="360" w:lineRule="auto"/>
              <w:ind w:firstLine="480" w:firstLineChars="200"/>
              <w:rPr>
                <w:bCs/>
                <w:sz w:val="24"/>
                <w:szCs w:val="28"/>
              </w:rPr>
            </w:pPr>
            <w:r>
              <w:rPr>
                <w:rFonts w:hint="eastAsia"/>
                <w:bCs/>
                <w:sz w:val="24"/>
                <w:szCs w:val="28"/>
              </w:rPr>
              <w:t>监测点位：在张家庄设1</w:t>
            </w:r>
            <w:r>
              <w:rPr>
                <w:bCs/>
                <w:sz w:val="24"/>
                <w:szCs w:val="28"/>
              </w:rPr>
              <w:t>个监测点</w:t>
            </w:r>
            <w:r>
              <w:rPr>
                <w:rFonts w:hint="eastAsia"/>
                <w:bCs/>
                <w:sz w:val="24"/>
                <w:szCs w:val="28"/>
              </w:rPr>
              <w:t>。</w:t>
            </w:r>
          </w:p>
          <w:p>
            <w:pPr>
              <w:spacing w:line="360" w:lineRule="auto"/>
              <w:ind w:firstLine="480" w:firstLineChars="200"/>
              <w:rPr>
                <w:bCs/>
                <w:sz w:val="24"/>
                <w:szCs w:val="28"/>
              </w:rPr>
            </w:pPr>
            <w:r>
              <w:rPr>
                <w:rFonts w:hint="eastAsia"/>
                <w:bCs/>
                <w:sz w:val="24"/>
                <w:szCs w:val="28"/>
              </w:rPr>
              <w:t>监测因子：氨、硫化氢。</w:t>
            </w:r>
          </w:p>
          <w:p>
            <w:pPr>
              <w:spacing w:line="360" w:lineRule="auto"/>
              <w:ind w:firstLine="480" w:firstLineChars="200"/>
              <w:rPr>
                <w:color w:val="FF0000"/>
                <w:sz w:val="24"/>
                <w:szCs w:val="28"/>
              </w:rPr>
            </w:pPr>
            <w:r>
              <w:rPr>
                <w:rFonts w:hint="eastAsia"/>
                <w:bCs/>
                <w:sz w:val="24"/>
                <w:szCs w:val="28"/>
              </w:rPr>
              <w:t>监测频次：连续2天，每天4次。</w:t>
            </w:r>
            <w:r>
              <w:rPr>
                <w:rFonts w:hint="eastAsia"/>
                <w:color w:val="FF0000"/>
                <w:sz w:val="24"/>
                <w:szCs w:val="28"/>
              </w:rPr>
              <w:t xml:space="preserve"> </w:t>
            </w:r>
          </w:p>
          <w:p>
            <w:pPr>
              <w:pStyle w:val="2"/>
              <w:spacing w:before="0" w:after="0" w:line="360" w:lineRule="auto"/>
              <w:outlineLvl w:val="0"/>
              <w:rPr>
                <w:sz w:val="24"/>
                <w:szCs w:val="28"/>
              </w:rPr>
            </w:pPr>
            <w:r>
              <w:rPr>
                <w:rFonts w:hint="eastAsia"/>
                <w:sz w:val="24"/>
                <w:szCs w:val="28"/>
              </w:rPr>
              <w:t>6.2.3臭气浓度监测</w:t>
            </w:r>
          </w:p>
          <w:p>
            <w:pPr>
              <w:spacing w:line="360" w:lineRule="auto"/>
              <w:ind w:firstLine="480" w:firstLineChars="200"/>
              <w:rPr>
                <w:bCs/>
                <w:sz w:val="24"/>
                <w:szCs w:val="28"/>
              </w:rPr>
            </w:pPr>
            <w:r>
              <w:rPr>
                <w:rFonts w:hint="eastAsia"/>
                <w:bCs/>
                <w:sz w:val="24"/>
                <w:szCs w:val="28"/>
              </w:rPr>
              <w:t>监测点位：在厂区臭气浓度最高点设2个点；在张家庄设1个点，共设3个点。</w:t>
            </w:r>
          </w:p>
          <w:p>
            <w:pPr>
              <w:spacing w:line="360" w:lineRule="auto"/>
              <w:ind w:firstLine="480" w:firstLineChars="200"/>
              <w:rPr>
                <w:bCs/>
                <w:sz w:val="24"/>
                <w:szCs w:val="28"/>
              </w:rPr>
            </w:pPr>
            <w:r>
              <w:rPr>
                <w:rFonts w:hint="eastAsia"/>
                <w:bCs/>
                <w:sz w:val="24"/>
                <w:szCs w:val="28"/>
              </w:rPr>
              <w:t>监测因子：臭气浓度。</w:t>
            </w:r>
          </w:p>
          <w:p>
            <w:pPr>
              <w:spacing w:line="360" w:lineRule="auto"/>
              <w:ind w:firstLine="480" w:firstLineChars="200"/>
              <w:rPr>
                <w:color w:val="FF0000"/>
                <w:sz w:val="24"/>
                <w:szCs w:val="28"/>
              </w:rPr>
            </w:pPr>
            <w:r>
              <w:rPr>
                <w:rFonts w:hint="eastAsia"/>
                <w:bCs/>
                <w:sz w:val="24"/>
                <w:szCs w:val="28"/>
              </w:rPr>
              <w:t>监测频次：监测4次。</w:t>
            </w:r>
            <w:r>
              <w:rPr>
                <w:rFonts w:hint="eastAsia"/>
                <w:color w:val="FF0000"/>
                <w:sz w:val="24"/>
                <w:szCs w:val="28"/>
              </w:rPr>
              <w:t xml:space="preserve">                                                                                                                                                                                                                                                                                                                                                                                                                                                                                                                                                                                                                                   </w:t>
            </w:r>
          </w:p>
          <w:p>
            <w:pPr>
              <w:pStyle w:val="2"/>
              <w:spacing w:before="0" w:after="0" w:line="360" w:lineRule="auto"/>
              <w:outlineLvl w:val="0"/>
              <w:rPr>
                <w:sz w:val="24"/>
                <w:szCs w:val="28"/>
              </w:rPr>
            </w:pPr>
            <w:bookmarkStart w:id="26" w:name="_Toc25495"/>
            <w:bookmarkStart w:id="27" w:name="_Toc192928475"/>
            <w:r>
              <w:rPr>
                <w:rFonts w:hint="eastAsia"/>
                <w:sz w:val="24"/>
                <w:szCs w:val="28"/>
              </w:rPr>
              <w:t>6.3废水监测</w:t>
            </w:r>
            <w:bookmarkEnd w:id="26"/>
            <w:bookmarkEnd w:id="27"/>
          </w:p>
          <w:p>
            <w:pPr>
              <w:spacing w:line="360" w:lineRule="auto"/>
              <w:ind w:firstLine="480" w:firstLineChars="200"/>
              <w:rPr>
                <w:sz w:val="24"/>
                <w:szCs w:val="28"/>
              </w:rPr>
            </w:pPr>
            <w:r>
              <w:rPr>
                <w:sz w:val="24"/>
                <w:szCs w:val="28"/>
              </w:rPr>
              <w:t>废水的监测内容见表6-</w:t>
            </w:r>
            <w:r>
              <w:rPr>
                <w:rFonts w:hint="eastAsia"/>
                <w:sz w:val="24"/>
                <w:szCs w:val="28"/>
              </w:rPr>
              <w:t>1</w:t>
            </w:r>
            <w:r>
              <w:rPr>
                <w:sz w:val="24"/>
                <w:szCs w:val="28"/>
              </w:rPr>
              <w:t>。</w:t>
            </w:r>
          </w:p>
          <w:p>
            <w:pPr>
              <w:spacing w:line="440" w:lineRule="exact"/>
              <w:jc w:val="center"/>
              <w:rPr>
                <w:b/>
                <w:bCs/>
                <w:sz w:val="24"/>
                <w:szCs w:val="28"/>
              </w:rPr>
            </w:pPr>
            <w:r>
              <w:rPr>
                <w:b/>
                <w:bCs/>
                <w:sz w:val="24"/>
                <w:szCs w:val="28"/>
              </w:rPr>
              <w:t>表6-</w:t>
            </w:r>
            <w:r>
              <w:rPr>
                <w:rFonts w:hint="eastAsia"/>
                <w:b/>
                <w:bCs/>
                <w:sz w:val="24"/>
                <w:szCs w:val="28"/>
              </w:rPr>
              <w:t>1</w:t>
            </w:r>
            <w:r>
              <w:rPr>
                <w:b/>
                <w:bCs/>
                <w:sz w:val="24"/>
                <w:szCs w:val="28"/>
              </w:rPr>
              <w:t xml:space="preserve">  废水监测内容</w:t>
            </w:r>
          </w:p>
          <w:tbl>
            <w:tblPr>
              <w:tblStyle w:val="23"/>
              <w:tblW w:w="8222" w:type="dxa"/>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5703"/>
              <w:gridCol w:w="1418"/>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trPr>
              <w:tc>
                <w:tcPr>
                  <w:tcW w:w="1101" w:type="dxa"/>
                  <w:vAlign w:val="center"/>
                </w:tcPr>
                <w:p>
                  <w:pPr>
                    <w:jc w:val="center"/>
                    <w:rPr>
                      <w:b/>
                      <w:bCs/>
                      <w:szCs w:val="21"/>
                    </w:rPr>
                  </w:pPr>
                  <w:r>
                    <w:rPr>
                      <w:b/>
                      <w:bCs/>
                      <w:szCs w:val="21"/>
                    </w:rPr>
                    <w:t>采样点位</w:t>
                  </w:r>
                </w:p>
              </w:tc>
              <w:tc>
                <w:tcPr>
                  <w:tcW w:w="5703" w:type="dxa"/>
                  <w:vAlign w:val="center"/>
                </w:tcPr>
                <w:p>
                  <w:pPr>
                    <w:jc w:val="center"/>
                    <w:rPr>
                      <w:b/>
                      <w:bCs/>
                      <w:szCs w:val="21"/>
                    </w:rPr>
                  </w:pPr>
                  <w:r>
                    <w:rPr>
                      <w:b/>
                      <w:bCs/>
                      <w:szCs w:val="21"/>
                    </w:rPr>
                    <w:t>监测项目</w:t>
                  </w:r>
                </w:p>
              </w:tc>
              <w:tc>
                <w:tcPr>
                  <w:tcW w:w="1418" w:type="dxa"/>
                  <w:vAlign w:val="center"/>
                </w:tcPr>
                <w:p>
                  <w:pPr>
                    <w:jc w:val="center"/>
                    <w:rPr>
                      <w:b/>
                      <w:bCs/>
                      <w:szCs w:val="21"/>
                    </w:rPr>
                  </w:pPr>
                  <w:r>
                    <w:rPr>
                      <w:b/>
                      <w:bCs/>
                      <w:szCs w:val="21"/>
                    </w:rPr>
                    <w:t>监测频次</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trPr>
              <w:tc>
                <w:tcPr>
                  <w:tcW w:w="1101" w:type="dxa"/>
                  <w:vAlign w:val="center"/>
                </w:tcPr>
                <w:p>
                  <w:pPr>
                    <w:jc w:val="center"/>
                    <w:rPr>
                      <w:szCs w:val="21"/>
                    </w:rPr>
                  </w:pPr>
                  <w:r>
                    <w:rPr>
                      <w:rFonts w:hint="eastAsia"/>
                      <w:szCs w:val="21"/>
                    </w:rPr>
                    <w:t>调节池</w:t>
                  </w:r>
                </w:p>
              </w:tc>
              <w:tc>
                <w:tcPr>
                  <w:tcW w:w="5703" w:type="dxa"/>
                  <w:vAlign w:val="center"/>
                </w:tcPr>
                <w:p>
                  <w:pPr>
                    <w:jc w:val="center"/>
                    <w:rPr>
                      <w:szCs w:val="21"/>
                    </w:rPr>
                  </w:pPr>
                  <w:r>
                    <w:rPr>
                      <w:rFonts w:hint="eastAsia"/>
                      <w:szCs w:val="21"/>
                    </w:rPr>
                    <w:t>pH值、BOD</w:t>
                  </w:r>
                  <w:r>
                    <w:rPr>
                      <w:rFonts w:hint="eastAsia"/>
                      <w:szCs w:val="21"/>
                      <w:vertAlign w:val="subscript"/>
                    </w:rPr>
                    <w:t>5</w:t>
                  </w:r>
                  <w:r>
                    <w:rPr>
                      <w:rFonts w:hint="eastAsia"/>
                      <w:szCs w:val="21"/>
                    </w:rPr>
                    <w:t>、COD、悬浮物、氨氮、总磷、石油类、阴离子表面活性剂</w:t>
                  </w:r>
                </w:p>
              </w:tc>
              <w:tc>
                <w:tcPr>
                  <w:tcW w:w="1418" w:type="dxa"/>
                  <w:vAlign w:val="center"/>
                </w:tcPr>
                <w:p>
                  <w:pPr>
                    <w:jc w:val="center"/>
                    <w:rPr>
                      <w:szCs w:val="21"/>
                    </w:rPr>
                  </w:pPr>
                  <w:r>
                    <w:rPr>
                      <w:szCs w:val="21"/>
                    </w:rPr>
                    <w:t>4次/天，2天</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11" w:hRule="atLeast"/>
              </w:trPr>
              <w:tc>
                <w:tcPr>
                  <w:tcW w:w="1101" w:type="dxa"/>
                  <w:vAlign w:val="center"/>
                </w:tcPr>
                <w:p>
                  <w:pPr>
                    <w:jc w:val="center"/>
                    <w:rPr>
                      <w:szCs w:val="21"/>
                    </w:rPr>
                  </w:pPr>
                  <w:r>
                    <w:rPr>
                      <w:rFonts w:hint="eastAsia"/>
                      <w:szCs w:val="21"/>
                    </w:rPr>
                    <w:t>回用水出口</w:t>
                  </w:r>
                </w:p>
              </w:tc>
              <w:tc>
                <w:tcPr>
                  <w:tcW w:w="5703" w:type="dxa"/>
                  <w:vAlign w:val="center"/>
                </w:tcPr>
                <w:p>
                  <w:pPr>
                    <w:jc w:val="center"/>
                    <w:rPr>
                      <w:szCs w:val="21"/>
                    </w:rPr>
                  </w:pPr>
                  <w:r>
                    <w:rPr>
                      <w:rFonts w:hint="eastAsia"/>
                      <w:szCs w:val="21"/>
                    </w:rPr>
                    <w:t>pH值、BOD</w:t>
                  </w:r>
                  <w:r>
                    <w:rPr>
                      <w:rFonts w:hint="eastAsia"/>
                      <w:szCs w:val="21"/>
                      <w:vertAlign w:val="subscript"/>
                    </w:rPr>
                    <w:t>5</w:t>
                  </w:r>
                  <w:r>
                    <w:rPr>
                      <w:rFonts w:hint="eastAsia"/>
                      <w:szCs w:val="21"/>
                    </w:rPr>
                    <w:t>、COD、悬浮物、氨氮、总磷、石油类、余氯、阴离子表面活性剂、粪大肠菌群、总大肠菌群</w:t>
                  </w:r>
                </w:p>
              </w:tc>
              <w:tc>
                <w:tcPr>
                  <w:tcW w:w="1418" w:type="dxa"/>
                  <w:vAlign w:val="center"/>
                </w:tcPr>
                <w:p>
                  <w:pPr>
                    <w:jc w:val="center"/>
                    <w:rPr>
                      <w:szCs w:val="21"/>
                    </w:rPr>
                  </w:pPr>
                  <w:r>
                    <w:rPr>
                      <w:szCs w:val="21"/>
                    </w:rPr>
                    <w:t>4次/天，2天</w:t>
                  </w:r>
                </w:p>
              </w:tc>
            </w:tr>
          </w:tbl>
          <w:p>
            <w:pPr>
              <w:spacing w:line="360" w:lineRule="auto"/>
              <w:rPr>
                <w:b/>
                <w:bCs/>
                <w:sz w:val="24"/>
                <w:szCs w:val="28"/>
              </w:rPr>
            </w:pPr>
          </w:p>
        </w:tc>
      </w:tr>
    </w:tbl>
    <w:p>
      <w:pPr>
        <w:spacing w:line="360" w:lineRule="auto"/>
        <w:rPr>
          <w:b/>
          <w:bCs/>
          <w:sz w:val="24"/>
          <w:szCs w:val="28"/>
        </w:rPr>
      </w:pPr>
    </w:p>
    <w:p>
      <w:pPr>
        <w:spacing w:line="360" w:lineRule="auto"/>
        <w:rPr>
          <w:b/>
          <w:bCs/>
          <w:sz w:val="24"/>
          <w:szCs w:val="28"/>
        </w:rPr>
      </w:pPr>
      <w:r>
        <w:rPr>
          <w:rFonts w:hint="eastAsia"/>
          <w:b/>
          <w:bCs/>
          <w:sz w:val="24"/>
          <w:szCs w:val="28"/>
        </w:rPr>
        <w:t>续表六  验收监测内容</w:t>
      </w:r>
    </w:p>
    <w:tbl>
      <w:tblPr>
        <w:tblStyle w:val="2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pStyle w:val="2"/>
              <w:spacing w:before="0" w:after="0" w:line="360" w:lineRule="auto"/>
              <w:outlineLvl w:val="0"/>
              <w:rPr>
                <w:sz w:val="24"/>
                <w:szCs w:val="28"/>
              </w:rPr>
            </w:pPr>
            <w:bookmarkStart w:id="28" w:name="_Toc1007"/>
            <w:r>
              <w:rPr>
                <w:rFonts w:hint="eastAsia"/>
                <w:sz w:val="24"/>
                <w:szCs w:val="28"/>
              </w:rPr>
              <w:t>6.4噪声监测</w:t>
            </w:r>
            <w:bookmarkEnd w:id="28"/>
          </w:p>
          <w:p>
            <w:pPr>
              <w:spacing w:line="360" w:lineRule="auto"/>
              <w:ind w:firstLine="480" w:firstLineChars="200"/>
              <w:rPr>
                <w:bCs/>
                <w:sz w:val="24"/>
                <w:szCs w:val="28"/>
              </w:rPr>
            </w:pPr>
            <w:r>
              <w:rPr>
                <w:rFonts w:hint="eastAsia"/>
                <w:bCs/>
                <w:sz w:val="24"/>
                <w:szCs w:val="28"/>
              </w:rPr>
              <w:t>监测点位：本次监测在东、西、南、北厂界各设置2个厂界噪声监测点位。监测点位见图3-1。</w:t>
            </w:r>
          </w:p>
          <w:p>
            <w:pPr>
              <w:snapToGrid w:val="0"/>
              <w:spacing w:line="360" w:lineRule="auto"/>
              <w:ind w:firstLine="480" w:firstLineChars="200"/>
              <w:rPr>
                <w:color w:val="FF0000"/>
                <w:sz w:val="24"/>
                <w:szCs w:val="28"/>
              </w:rPr>
            </w:pPr>
            <w:r>
              <w:rPr>
                <w:rFonts w:hint="eastAsia"/>
                <w:bCs/>
                <w:sz w:val="24"/>
                <w:szCs w:val="28"/>
              </w:rPr>
              <w:t>监测频次：分昼夜两时段各监测一次，连续监测2天。</w:t>
            </w:r>
          </w:p>
          <w:p>
            <w:pPr>
              <w:pStyle w:val="2"/>
              <w:spacing w:before="0" w:after="0" w:line="360" w:lineRule="auto"/>
              <w:outlineLvl w:val="0"/>
              <w:rPr>
                <w:sz w:val="24"/>
                <w:szCs w:val="28"/>
              </w:rPr>
            </w:pPr>
            <w:bookmarkStart w:id="29" w:name="_Toc206728846"/>
            <w:bookmarkStart w:id="30" w:name="_Toc161134493"/>
            <w:bookmarkStart w:id="31" w:name="_Toc157703447"/>
            <w:bookmarkStart w:id="32" w:name="_Toc10148"/>
            <w:bookmarkStart w:id="33" w:name="_Toc210190257"/>
            <w:r>
              <w:rPr>
                <w:rFonts w:hint="eastAsia"/>
                <w:sz w:val="24"/>
                <w:szCs w:val="28"/>
              </w:rPr>
              <w:t>6</w:t>
            </w:r>
            <w:r>
              <w:rPr>
                <w:sz w:val="24"/>
                <w:szCs w:val="28"/>
              </w:rPr>
              <w:t>.</w:t>
            </w:r>
            <w:r>
              <w:rPr>
                <w:rFonts w:hint="eastAsia"/>
                <w:sz w:val="24"/>
                <w:szCs w:val="28"/>
              </w:rPr>
              <w:t>5</w:t>
            </w:r>
            <w:r>
              <w:rPr>
                <w:sz w:val="24"/>
                <w:szCs w:val="28"/>
              </w:rPr>
              <w:t>固体废物调查内容</w:t>
            </w:r>
            <w:bookmarkEnd w:id="29"/>
            <w:bookmarkEnd w:id="30"/>
            <w:bookmarkEnd w:id="31"/>
            <w:bookmarkEnd w:id="32"/>
            <w:bookmarkEnd w:id="33"/>
          </w:p>
          <w:p>
            <w:pPr>
              <w:spacing w:line="360" w:lineRule="auto"/>
              <w:ind w:firstLine="480" w:firstLineChars="200"/>
              <w:rPr>
                <w:bCs/>
                <w:sz w:val="24"/>
                <w:szCs w:val="28"/>
              </w:rPr>
            </w:pPr>
            <w:r>
              <w:rPr>
                <w:sz w:val="24"/>
                <w:szCs w:val="28"/>
              </w:rPr>
              <w:t>主要调查该项目产生的各种固体废物的产生量以及各自的最终处置去向等</w:t>
            </w:r>
            <w:r>
              <w:rPr>
                <w:bCs/>
                <w:sz w:val="24"/>
                <w:szCs w:val="28"/>
              </w:rPr>
              <w:t>，并对其处置措施进行分析。</w:t>
            </w:r>
            <w:r>
              <w:rPr>
                <w:rFonts w:hint="eastAsia"/>
                <w:bCs/>
                <w:sz w:val="24"/>
                <w:szCs w:val="28"/>
              </w:rPr>
              <w:t>（危险废物的数量，处置方式、最终去向、备案、资质等）</w:t>
            </w:r>
          </w:p>
          <w:p>
            <w:pPr>
              <w:pStyle w:val="2"/>
              <w:spacing w:before="0" w:after="0" w:line="360" w:lineRule="auto"/>
              <w:outlineLvl w:val="0"/>
              <w:rPr>
                <w:sz w:val="24"/>
                <w:szCs w:val="28"/>
              </w:rPr>
            </w:pPr>
            <w:bookmarkStart w:id="34" w:name="_Toc23757"/>
            <w:r>
              <w:rPr>
                <w:rFonts w:hint="eastAsia"/>
                <w:sz w:val="24"/>
                <w:szCs w:val="28"/>
              </w:rPr>
              <w:t>6</w:t>
            </w:r>
            <w:r>
              <w:rPr>
                <w:sz w:val="24"/>
                <w:szCs w:val="28"/>
              </w:rPr>
              <w:t>.</w:t>
            </w:r>
            <w:r>
              <w:rPr>
                <w:rFonts w:hint="eastAsia"/>
                <w:sz w:val="24"/>
                <w:szCs w:val="28"/>
              </w:rPr>
              <w:t>6</w:t>
            </w:r>
            <w:r>
              <w:rPr>
                <w:sz w:val="24"/>
                <w:szCs w:val="28"/>
              </w:rPr>
              <w:t>环境管理制度检查内容</w:t>
            </w:r>
            <w:bookmarkEnd w:id="34"/>
          </w:p>
          <w:p>
            <w:pPr>
              <w:spacing w:line="360" w:lineRule="auto"/>
              <w:ind w:firstLine="240" w:firstLineChars="100"/>
              <w:rPr>
                <w:sz w:val="24"/>
                <w:szCs w:val="28"/>
              </w:rPr>
            </w:pPr>
            <w:r>
              <w:rPr>
                <w:sz w:val="24"/>
                <w:szCs w:val="28"/>
              </w:rPr>
              <w:t>环境管理检查主要包括以下内容：</w:t>
            </w:r>
          </w:p>
          <w:p>
            <w:pPr>
              <w:spacing w:line="360" w:lineRule="auto"/>
              <w:ind w:firstLine="240" w:firstLineChars="100"/>
              <w:rPr>
                <w:sz w:val="24"/>
                <w:szCs w:val="28"/>
              </w:rPr>
            </w:pPr>
            <w:r>
              <w:rPr>
                <w:sz w:val="24"/>
                <w:szCs w:val="28"/>
              </w:rPr>
              <w:t>（1）建设项目执行国家建设项目环境管理制度情况</w:t>
            </w:r>
            <w:r>
              <w:rPr>
                <w:rFonts w:hint="eastAsia"/>
                <w:sz w:val="24"/>
                <w:szCs w:val="28"/>
              </w:rPr>
              <w:t>及环评批复落实检查</w:t>
            </w:r>
            <w:r>
              <w:rPr>
                <w:sz w:val="24"/>
                <w:szCs w:val="28"/>
              </w:rPr>
              <w:t>；</w:t>
            </w:r>
          </w:p>
          <w:p>
            <w:pPr>
              <w:spacing w:line="360" w:lineRule="auto"/>
              <w:ind w:firstLine="240" w:firstLineChars="100"/>
              <w:rPr>
                <w:sz w:val="24"/>
                <w:szCs w:val="28"/>
              </w:rPr>
            </w:pPr>
            <w:r>
              <w:rPr>
                <w:sz w:val="24"/>
                <w:szCs w:val="28"/>
              </w:rPr>
              <w:t>（2）环境影响评价文件和《初步设计（环保篇）》中要求建设的环保设施实际完成及运行情况</w:t>
            </w:r>
            <w:r>
              <w:rPr>
                <w:rFonts w:hint="eastAsia"/>
                <w:sz w:val="24"/>
                <w:szCs w:val="28"/>
              </w:rPr>
              <w:t>；</w:t>
            </w:r>
          </w:p>
          <w:p>
            <w:pPr>
              <w:spacing w:line="360" w:lineRule="auto"/>
              <w:ind w:firstLine="240" w:firstLineChars="100"/>
              <w:rPr>
                <w:sz w:val="24"/>
                <w:szCs w:val="28"/>
              </w:rPr>
            </w:pPr>
            <w:r>
              <w:rPr>
                <w:rFonts w:hint="eastAsia"/>
                <w:sz w:val="24"/>
                <w:szCs w:val="28"/>
              </w:rPr>
              <w:t>（3）环保机构设置及环境管理制度</w:t>
            </w:r>
          </w:p>
          <w:p>
            <w:pPr>
              <w:spacing w:line="360" w:lineRule="auto"/>
              <w:ind w:firstLine="240" w:firstLineChars="100"/>
              <w:rPr>
                <w:sz w:val="24"/>
                <w:szCs w:val="28"/>
              </w:rPr>
            </w:pPr>
            <w:r>
              <w:rPr>
                <w:sz w:val="24"/>
                <w:szCs w:val="28"/>
              </w:rPr>
              <w:t>（</w:t>
            </w:r>
            <w:r>
              <w:rPr>
                <w:rFonts w:hint="eastAsia"/>
                <w:sz w:val="24"/>
                <w:szCs w:val="28"/>
              </w:rPr>
              <w:t>4</w:t>
            </w:r>
            <w:r>
              <w:rPr>
                <w:sz w:val="24"/>
                <w:szCs w:val="28"/>
              </w:rPr>
              <w:t>）环保设施的运行检修记录检查；</w:t>
            </w:r>
          </w:p>
          <w:p>
            <w:pPr>
              <w:spacing w:line="360" w:lineRule="auto"/>
              <w:ind w:firstLine="240" w:firstLineChars="100"/>
              <w:rPr>
                <w:sz w:val="24"/>
                <w:szCs w:val="28"/>
              </w:rPr>
            </w:pPr>
            <w:r>
              <w:rPr>
                <w:sz w:val="24"/>
                <w:szCs w:val="28"/>
              </w:rPr>
              <w:t>（</w:t>
            </w:r>
            <w:r>
              <w:rPr>
                <w:rFonts w:hint="eastAsia"/>
                <w:sz w:val="24"/>
                <w:szCs w:val="28"/>
              </w:rPr>
              <w:t>5</w:t>
            </w:r>
            <w:r>
              <w:rPr>
                <w:sz w:val="24"/>
                <w:szCs w:val="28"/>
              </w:rPr>
              <w:t>）风险事故防范救助应急预案检查；</w:t>
            </w:r>
          </w:p>
          <w:p>
            <w:pPr>
              <w:spacing w:line="360" w:lineRule="auto"/>
              <w:ind w:firstLine="240" w:firstLineChars="100"/>
              <w:rPr>
                <w:sz w:val="24"/>
                <w:szCs w:val="28"/>
              </w:rPr>
            </w:pPr>
            <w:r>
              <w:rPr>
                <w:sz w:val="24"/>
                <w:szCs w:val="28"/>
              </w:rPr>
              <w:t>（</w:t>
            </w:r>
            <w:r>
              <w:rPr>
                <w:rFonts w:hint="eastAsia"/>
                <w:sz w:val="24"/>
                <w:szCs w:val="28"/>
              </w:rPr>
              <w:t>6</w:t>
            </w:r>
            <w:r>
              <w:rPr>
                <w:sz w:val="24"/>
                <w:szCs w:val="28"/>
              </w:rPr>
              <w:t>）绿化建设及植被恢复落实情况；</w:t>
            </w:r>
          </w:p>
          <w:p>
            <w:pPr>
              <w:spacing w:line="360" w:lineRule="auto"/>
              <w:ind w:firstLine="240" w:firstLineChars="100"/>
              <w:rPr>
                <w:sz w:val="24"/>
                <w:szCs w:val="28"/>
              </w:rPr>
            </w:pPr>
            <w:r>
              <w:rPr>
                <w:rFonts w:hint="eastAsia"/>
                <w:sz w:val="24"/>
                <w:szCs w:val="28"/>
              </w:rPr>
              <w:t>（7）漏氯报警系统设置情况；</w:t>
            </w:r>
          </w:p>
          <w:p>
            <w:pPr>
              <w:spacing w:line="360" w:lineRule="auto"/>
              <w:ind w:firstLine="240" w:firstLineChars="100"/>
              <w:rPr>
                <w:sz w:val="24"/>
                <w:szCs w:val="28"/>
              </w:rPr>
            </w:pPr>
            <w:r>
              <w:rPr>
                <w:rFonts w:hint="eastAsia"/>
                <w:sz w:val="24"/>
                <w:szCs w:val="28"/>
              </w:rPr>
              <w:t>（8</w:t>
            </w:r>
            <w:r>
              <w:rPr>
                <w:sz w:val="24"/>
                <w:szCs w:val="28"/>
              </w:rPr>
              <w:t>）建设期间和试生产阶段是否发生了扰民和污染事故</w:t>
            </w:r>
            <w:r>
              <w:rPr>
                <w:rFonts w:hint="eastAsia"/>
                <w:sz w:val="24"/>
                <w:szCs w:val="28"/>
              </w:rPr>
              <w:t>。</w:t>
            </w:r>
          </w:p>
          <w:p>
            <w:pPr>
              <w:pStyle w:val="2"/>
              <w:spacing w:before="0" w:after="0" w:line="360" w:lineRule="auto"/>
              <w:outlineLvl w:val="0"/>
              <w:rPr>
                <w:sz w:val="24"/>
                <w:szCs w:val="28"/>
              </w:rPr>
            </w:pPr>
            <w:bookmarkStart w:id="35" w:name="_Toc31301"/>
            <w:r>
              <w:rPr>
                <w:rFonts w:hint="eastAsia"/>
                <w:sz w:val="24"/>
                <w:szCs w:val="28"/>
              </w:rPr>
              <w:t>6</w:t>
            </w:r>
            <w:r>
              <w:rPr>
                <w:sz w:val="24"/>
                <w:szCs w:val="28"/>
              </w:rPr>
              <w:t>.</w:t>
            </w:r>
            <w:r>
              <w:rPr>
                <w:rFonts w:hint="eastAsia"/>
                <w:sz w:val="24"/>
                <w:szCs w:val="28"/>
              </w:rPr>
              <w:t>7公众意见调查内容</w:t>
            </w:r>
            <w:bookmarkEnd w:id="35"/>
          </w:p>
          <w:p>
            <w:pPr>
              <w:pStyle w:val="2"/>
              <w:spacing w:before="0" w:after="0" w:line="360" w:lineRule="auto"/>
              <w:outlineLvl w:val="0"/>
              <w:rPr>
                <w:sz w:val="24"/>
                <w:szCs w:val="28"/>
              </w:rPr>
            </w:pPr>
            <w:bookmarkStart w:id="36" w:name="_Toc25081"/>
            <w:bookmarkStart w:id="37" w:name="_Toc377478598"/>
            <w:bookmarkStart w:id="38" w:name="_Toc376439757"/>
            <w:bookmarkStart w:id="39" w:name="_Toc296091819"/>
            <w:bookmarkStart w:id="40" w:name="_Toc294790694"/>
            <w:r>
              <w:rPr>
                <w:rFonts w:hint="eastAsia"/>
                <w:sz w:val="24"/>
                <w:szCs w:val="28"/>
              </w:rPr>
              <w:t>6.7.1调查目的</w:t>
            </w:r>
            <w:bookmarkEnd w:id="36"/>
            <w:bookmarkEnd w:id="37"/>
            <w:bookmarkEnd w:id="38"/>
            <w:bookmarkEnd w:id="39"/>
            <w:bookmarkEnd w:id="40"/>
          </w:p>
          <w:p>
            <w:pPr>
              <w:spacing w:line="360" w:lineRule="auto"/>
              <w:ind w:firstLine="480" w:firstLineChars="200"/>
              <w:rPr>
                <w:sz w:val="24"/>
                <w:szCs w:val="28"/>
              </w:rPr>
            </w:pPr>
            <w:r>
              <w:rPr>
                <w:sz w:val="24"/>
                <w:szCs w:val="28"/>
              </w:rPr>
              <w:t>根据国家环保总局环办[2002]26号文《关于建设项目竣工环境保护验收实施公示的通知》要求，对</w:t>
            </w:r>
            <w:r>
              <w:rPr>
                <w:rFonts w:hint="eastAsia"/>
                <w:sz w:val="24"/>
                <w:szCs w:val="28"/>
              </w:rPr>
              <w:t>该项目</w:t>
            </w:r>
            <w:r>
              <w:rPr>
                <w:sz w:val="24"/>
                <w:szCs w:val="28"/>
              </w:rPr>
              <w:t>所在地进行公众调查。在建设项目竣工环境保护验收期间进行公众参与调查，了解和听取</w:t>
            </w:r>
            <w:r>
              <w:rPr>
                <w:rFonts w:hint="eastAsia"/>
                <w:sz w:val="24"/>
                <w:szCs w:val="28"/>
              </w:rPr>
              <w:t>了企业职工、当地居民、环保及安全监督管理部门</w:t>
            </w:r>
            <w:r>
              <w:rPr>
                <w:sz w:val="24"/>
                <w:szCs w:val="28"/>
              </w:rPr>
              <w:t>的意见和建议，以便更好的执行国家制定的建设项目竣工环境保护验收相关的规章制度，促使企业进一步做好环境保护工作。</w:t>
            </w:r>
          </w:p>
          <w:p>
            <w:pPr>
              <w:pStyle w:val="2"/>
              <w:spacing w:before="0" w:after="0" w:line="360" w:lineRule="auto"/>
              <w:outlineLvl w:val="0"/>
              <w:rPr>
                <w:sz w:val="24"/>
                <w:szCs w:val="28"/>
              </w:rPr>
            </w:pPr>
            <w:bookmarkStart w:id="41" w:name="_Toc376439758"/>
            <w:bookmarkStart w:id="42" w:name="_Toc377478599"/>
            <w:bookmarkStart w:id="43" w:name="_Toc294790695"/>
            <w:bookmarkStart w:id="44" w:name="_Toc296091820"/>
            <w:bookmarkStart w:id="45" w:name="_Toc17846"/>
            <w:r>
              <w:rPr>
                <w:rFonts w:hint="eastAsia"/>
                <w:sz w:val="24"/>
                <w:szCs w:val="28"/>
              </w:rPr>
              <w:t>6.7</w:t>
            </w:r>
            <w:r>
              <w:rPr>
                <w:sz w:val="24"/>
                <w:szCs w:val="28"/>
              </w:rPr>
              <w:t>.</w:t>
            </w:r>
            <w:r>
              <w:rPr>
                <w:rFonts w:hint="eastAsia"/>
                <w:sz w:val="24"/>
                <w:szCs w:val="28"/>
              </w:rPr>
              <w:t>2调查范围、方式</w:t>
            </w:r>
            <w:bookmarkEnd w:id="41"/>
            <w:bookmarkEnd w:id="42"/>
            <w:bookmarkEnd w:id="43"/>
            <w:bookmarkEnd w:id="44"/>
            <w:r>
              <w:rPr>
                <w:rFonts w:hint="eastAsia"/>
                <w:sz w:val="24"/>
                <w:szCs w:val="28"/>
              </w:rPr>
              <w:t>及对象</w:t>
            </w:r>
            <w:bookmarkEnd w:id="45"/>
          </w:p>
          <w:p>
            <w:pPr>
              <w:snapToGrid w:val="0"/>
              <w:spacing w:line="360" w:lineRule="auto"/>
              <w:ind w:firstLine="480" w:firstLineChars="200"/>
              <w:rPr>
                <w:color w:val="FF0000"/>
                <w:sz w:val="24"/>
                <w:szCs w:val="28"/>
              </w:rPr>
            </w:pPr>
            <w:r>
              <w:rPr>
                <w:rFonts w:hint="eastAsia"/>
                <w:sz w:val="24"/>
                <w:szCs w:val="28"/>
              </w:rPr>
              <w:t>通过发放调查问卷的方式，以沙河子现代材料产业园为单位了解项目</w:t>
            </w:r>
            <w:r>
              <w:rPr>
                <w:sz w:val="24"/>
                <w:szCs w:val="28"/>
              </w:rPr>
              <w:t>的建设</w:t>
            </w:r>
          </w:p>
        </w:tc>
      </w:tr>
    </w:tbl>
    <w:p>
      <w:pPr>
        <w:snapToGrid w:val="0"/>
        <w:spacing w:line="360" w:lineRule="auto"/>
        <w:ind w:firstLine="482"/>
        <w:rPr>
          <w:color w:val="FF0000"/>
          <w:sz w:val="24"/>
          <w:szCs w:val="28"/>
        </w:rPr>
      </w:pPr>
    </w:p>
    <w:p>
      <w:pPr>
        <w:spacing w:line="360" w:lineRule="auto"/>
        <w:rPr>
          <w:b/>
          <w:bCs/>
          <w:sz w:val="24"/>
          <w:szCs w:val="28"/>
        </w:rPr>
      </w:pPr>
      <w:r>
        <w:rPr>
          <w:rFonts w:hint="eastAsia"/>
          <w:b/>
          <w:bCs/>
          <w:sz w:val="24"/>
          <w:szCs w:val="28"/>
        </w:rPr>
        <w:t>续表六  验收监测内容</w:t>
      </w:r>
    </w:p>
    <w:tbl>
      <w:tblPr>
        <w:tblStyle w:val="2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38" w:hRule="atLeast"/>
        </w:trPr>
        <w:tc>
          <w:tcPr>
            <w:tcW w:w="9180" w:type="dxa"/>
          </w:tcPr>
          <w:p>
            <w:pPr>
              <w:spacing w:line="360" w:lineRule="auto"/>
              <w:rPr>
                <w:sz w:val="24"/>
                <w:szCs w:val="28"/>
              </w:rPr>
            </w:pPr>
            <w:r>
              <w:rPr>
                <w:sz w:val="24"/>
                <w:szCs w:val="28"/>
              </w:rPr>
              <w:t>和生产对当地经济、环境及周围居民生活的影响</w:t>
            </w:r>
            <w:r>
              <w:rPr>
                <w:rFonts w:hint="eastAsia"/>
                <w:sz w:val="24"/>
                <w:szCs w:val="28"/>
              </w:rPr>
              <w:t>。发放</w:t>
            </w:r>
            <w:r>
              <w:rPr>
                <w:sz w:val="24"/>
                <w:szCs w:val="28"/>
              </w:rPr>
              <w:t>调查问卷</w:t>
            </w:r>
            <w:r>
              <w:rPr>
                <w:rFonts w:hint="eastAsia"/>
                <w:sz w:val="24"/>
                <w:szCs w:val="28"/>
              </w:rPr>
              <w:t>50</w:t>
            </w:r>
            <w:r>
              <w:rPr>
                <w:sz w:val="24"/>
                <w:szCs w:val="28"/>
              </w:rPr>
              <w:t>份</w:t>
            </w:r>
            <w:r>
              <w:rPr>
                <w:rFonts w:hint="eastAsia"/>
                <w:sz w:val="24"/>
                <w:szCs w:val="28"/>
              </w:rPr>
              <w:t>，见表6-2。</w:t>
            </w:r>
          </w:p>
          <w:p>
            <w:pPr>
              <w:spacing w:line="360" w:lineRule="auto"/>
              <w:ind w:firstLine="240" w:firstLineChars="100"/>
              <w:rPr>
                <w:sz w:val="24"/>
                <w:szCs w:val="28"/>
              </w:rPr>
            </w:pPr>
            <w:r>
              <w:rPr>
                <w:rFonts w:hint="eastAsia"/>
                <w:sz w:val="24"/>
                <w:szCs w:val="28"/>
              </w:rPr>
              <w:t>调查对象为环境保护敏感区域范围内各年龄段、各层次人群。</w:t>
            </w:r>
          </w:p>
          <w:p>
            <w:pPr>
              <w:spacing w:line="360" w:lineRule="auto"/>
              <w:ind w:firstLine="241" w:firstLineChars="100"/>
              <w:jc w:val="center"/>
              <w:rPr>
                <w:sz w:val="24"/>
                <w:szCs w:val="28"/>
              </w:rPr>
            </w:pPr>
            <w:bookmarkStart w:id="46" w:name="_Toc210190259"/>
            <w:bookmarkStart w:id="47" w:name="_Toc161134495"/>
            <w:bookmarkStart w:id="48" w:name="_Toc206728848"/>
            <w:bookmarkStart w:id="49" w:name="_Toc157703449"/>
            <w:r>
              <w:rPr>
                <w:b/>
                <w:sz w:val="24"/>
                <w:szCs w:val="28"/>
              </w:rPr>
              <w:t>表</w:t>
            </w:r>
            <w:r>
              <w:rPr>
                <w:rFonts w:hint="eastAsia"/>
                <w:b/>
                <w:sz w:val="24"/>
                <w:szCs w:val="28"/>
              </w:rPr>
              <w:t xml:space="preserve">6-2 </w:t>
            </w:r>
            <w:r>
              <w:rPr>
                <w:b/>
                <w:sz w:val="24"/>
                <w:szCs w:val="28"/>
              </w:rPr>
              <w:t xml:space="preserve"> 公众意见调查表</w:t>
            </w:r>
          </w:p>
          <w:bookmarkEnd w:id="46"/>
          <w:bookmarkEnd w:id="47"/>
          <w:bookmarkEnd w:id="48"/>
          <w:bookmarkEnd w:id="49"/>
          <w:tbl>
            <w:tblPr>
              <w:tblStyle w:val="23"/>
              <w:tblW w:w="89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6"/>
              <w:gridCol w:w="915"/>
              <w:gridCol w:w="269"/>
              <w:gridCol w:w="900"/>
              <w:gridCol w:w="1080"/>
              <w:gridCol w:w="73"/>
              <w:gridCol w:w="991"/>
              <w:gridCol w:w="426"/>
              <w:gridCol w:w="833"/>
              <w:gridCol w:w="726"/>
              <w:gridCol w:w="1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84" w:hRule="exact"/>
              </w:trPr>
              <w:tc>
                <w:tcPr>
                  <w:tcW w:w="1266" w:type="dxa"/>
                  <w:vAlign w:val="center"/>
                </w:tcPr>
                <w:p>
                  <w:pPr>
                    <w:ind w:left="-2" w:leftChars="-1" w:right="-53" w:rightChars="-25"/>
                    <w:jc w:val="center"/>
                    <w:rPr>
                      <w:szCs w:val="21"/>
                    </w:rPr>
                  </w:pPr>
                  <w:r>
                    <w:rPr>
                      <w:rFonts w:hint="eastAsia"/>
                      <w:szCs w:val="21"/>
                    </w:rPr>
                    <w:t>姓名</w:t>
                  </w:r>
                </w:p>
              </w:tc>
              <w:tc>
                <w:tcPr>
                  <w:tcW w:w="1184" w:type="dxa"/>
                  <w:gridSpan w:val="2"/>
                  <w:vAlign w:val="center"/>
                </w:tcPr>
                <w:p>
                  <w:pPr>
                    <w:jc w:val="center"/>
                    <w:rPr>
                      <w:szCs w:val="21"/>
                    </w:rPr>
                  </w:pPr>
                </w:p>
              </w:tc>
              <w:tc>
                <w:tcPr>
                  <w:tcW w:w="900" w:type="dxa"/>
                  <w:vAlign w:val="center"/>
                </w:tcPr>
                <w:p>
                  <w:pPr>
                    <w:jc w:val="center"/>
                    <w:rPr>
                      <w:szCs w:val="21"/>
                    </w:rPr>
                  </w:pPr>
                  <w:r>
                    <w:rPr>
                      <w:szCs w:val="21"/>
                    </w:rPr>
                    <w:t>性别</w:t>
                  </w:r>
                </w:p>
              </w:tc>
              <w:tc>
                <w:tcPr>
                  <w:tcW w:w="1080" w:type="dxa"/>
                  <w:vAlign w:val="center"/>
                </w:tcPr>
                <w:p>
                  <w:pPr>
                    <w:jc w:val="center"/>
                    <w:rPr>
                      <w:szCs w:val="21"/>
                    </w:rPr>
                  </w:pPr>
                </w:p>
              </w:tc>
              <w:tc>
                <w:tcPr>
                  <w:tcW w:w="1064" w:type="dxa"/>
                  <w:gridSpan w:val="2"/>
                  <w:vAlign w:val="center"/>
                </w:tcPr>
                <w:p>
                  <w:pPr>
                    <w:jc w:val="center"/>
                    <w:rPr>
                      <w:szCs w:val="21"/>
                    </w:rPr>
                  </w:pPr>
                  <w:r>
                    <w:rPr>
                      <w:szCs w:val="21"/>
                    </w:rPr>
                    <w:t>年龄</w:t>
                  </w:r>
                </w:p>
              </w:tc>
              <w:tc>
                <w:tcPr>
                  <w:tcW w:w="3432" w:type="dxa"/>
                  <w:gridSpan w:val="4"/>
                  <w:vAlign w:val="center"/>
                </w:tcPr>
                <w:p>
                  <w:pPr>
                    <w:jc w:val="center"/>
                    <w:rPr>
                      <w:szCs w:val="21"/>
                    </w:rPr>
                  </w:pPr>
                  <w:r>
                    <w:rPr>
                      <w:rFonts w:hint="eastAsia"/>
                      <w:szCs w:val="21"/>
                    </w:rPr>
                    <w:t>30岁以下 30-40岁 40-50岁 50岁以上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trPr>
              <w:tc>
                <w:tcPr>
                  <w:tcW w:w="1266" w:type="dxa"/>
                  <w:vAlign w:val="center"/>
                </w:tcPr>
                <w:p>
                  <w:pPr>
                    <w:ind w:left="-2" w:leftChars="-1" w:right="-53" w:rightChars="-25"/>
                    <w:jc w:val="center"/>
                    <w:rPr>
                      <w:szCs w:val="21"/>
                    </w:rPr>
                  </w:pPr>
                  <w:r>
                    <w:rPr>
                      <w:szCs w:val="21"/>
                    </w:rPr>
                    <w:t>职业</w:t>
                  </w:r>
                </w:p>
              </w:tc>
              <w:tc>
                <w:tcPr>
                  <w:tcW w:w="1184" w:type="dxa"/>
                  <w:gridSpan w:val="2"/>
                  <w:vAlign w:val="center"/>
                </w:tcPr>
                <w:p>
                  <w:pPr>
                    <w:jc w:val="center"/>
                    <w:rPr>
                      <w:szCs w:val="21"/>
                    </w:rPr>
                  </w:pPr>
                </w:p>
              </w:tc>
              <w:tc>
                <w:tcPr>
                  <w:tcW w:w="900" w:type="dxa"/>
                  <w:vAlign w:val="center"/>
                </w:tcPr>
                <w:p>
                  <w:pPr>
                    <w:jc w:val="center"/>
                    <w:rPr>
                      <w:szCs w:val="21"/>
                    </w:rPr>
                  </w:pPr>
                  <w:r>
                    <w:rPr>
                      <w:rFonts w:hint="eastAsia"/>
                      <w:szCs w:val="21"/>
                    </w:rPr>
                    <w:t>民族</w:t>
                  </w:r>
                </w:p>
              </w:tc>
              <w:tc>
                <w:tcPr>
                  <w:tcW w:w="1080" w:type="dxa"/>
                  <w:vAlign w:val="center"/>
                </w:tcPr>
                <w:p>
                  <w:pPr>
                    <w:jc w:val="center"/>
                    <w:rPr>
                      <w:szCs w:val="21"/>
                    </w:rPr>
                  </w:pPr>
                </w:p>
              </w:tc>
              <w:tc>
                <w:tcPr>
                  <w:tcW w:w="2323" w:type="dxa"/>
                  <w:gridSpan w:val="4"/>
                  <w:vAlign w:val="center"/>
                </w:tcPr>
                <w:p>
                  <w:pPr>
                    <w:jc w:val="center"/>
                    <w:rPr>
                      <w:szCs w:val="21"/>
                    </w:rPr>
                  </w:pPr>
                  <w:r>
                    <w:rPr>
                      <w:rFonts w:hint="eastAsia"/>
                      <w:szCs w:val="21"/>
                    </w:rPr>
                    <w:t>受教育程度</w:t>
                  </w:r>
                </w:p>
              </w:tc>
              <w:tc>
                <w:tcPr>
                  <w:tcW w:w="2173" w:type="dxa"/>
                  <w:gridSpan w:val="2"/>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trPr>
              <w:tc>
                <w:tcPr>
                  <w:tcW w:w="1266" w:type="dxa"/>
                  <w:vAlign w:val="center"/>
                </w:tcPr>
                <w:p>
                  <w:pPr>
                    <w:ind w:left="-2" w:leftChars="-1" w:right="-53" w:rightChars="-25"/>
                    <w:jc w:val="center"/>
                    <w:rPr>
                      <w:szCs w:val="21"/>
                    </w:rPr>
                  </w:pPr>
                  <w:r>
                    <w:rPr>
                      <w:rFonts w:hint="eastAsia"/>
                      <w:szCs w:val="21"/>
                    </w:rPr>
                    <w:t>居住地址</w:t>
                  </w:r>
                </w:p>
              </w:tc>
              <w:tc>
                <w:tcPr>
                  <w:tcW w:w="3164" w:type="dxa"/>
                  <w:gridSpan w:val="4"/>
                  <w:vAlign w:val="center"/>
                </w:tcPr>
                <w:p>
                  <w:pPr>
                    <w:jc w:val="center"/>
                    <w:rPr>
                      <w:szCs w:val="21"/>
                    </w:rPr>
                  </w:pPr>
                </w:p>
              </w:tc>
              <w:tc>
                <w:tcPr>
                  <w:tcW w:w="2323" w:type="dxa"/>
                  <w:gridSpan w:val="4"/>
                  <w:vAlign w:val="center"/>
                </w:tcPr>
                <w:p>
                  <w:pPr>
                    <w:jc w:val="center"/>
                    <w:rPr>
                      <w:szCs w:val="21"/>
                    </w:rPr>
                  </w:pPr>
                  <w:r>
                    <w:rPr>
                      <w:rFonts w:hint="eastAsia"/>
                      <w:szCs w:val="21"/>
                    </w:rPr>
                    <w:t>方位</w:t>
                  </w:r>
                </w:p>
              </w:tc>
              <w:tc>
                <w:tcPr>
                  <w:tcW w:w="2173" w:type="dxa"/>
                  <w:gridSpan w:val="2"/>
                  <w:vAlign w:val="center"/>
                </w:tcPr>
                <w:p>
                  <w:pPr>
                    <w:jc w:val="center"/>
                    <w:rPr>
                      <w:szCs w:val="21"/>
                    </w:rPr>
                  </w:pPr>
                  <w:r>
                    <w:rPr>
                      <w:rFonts w:hint="eastAsia"/>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17" w:hRule="exact"/>
              </w:trPr>
              <w:tc>
                <w:tcPr>
                  <w:tcW w:w="1266" w:type="dxa"/>
                  <w:vAlign w:val="center"/>
                </w:tcPr>
                <w:p>
                  <w:pPr>
                    <w:jc w:val="center"/>
                    <w:rPr>
                      <w:color w:val="FF0000"/>
                      <w:szCs w:val="21"/>
                    </w:rPr>
                  </w:pPr>
                  <w:r>
                    <w:rPr>
                      <w:szCs w:val="21"/>
                    </w:rPr>
                    <w:t>项目基本情况</w:t>
                  </w:r>
                </w:p>
              </w:tc>
              <w:tc>
                <w:tcPr>
                  <w:tcW w:w="7660" w:type="dxa"/>
                  <w:gridSpan w:val="10"/>
                  <w:vAlign w:val="center"/>
                </w:tcPr>
                <w:p>
                  <w:pPr>
                    <w:pStyle w:val="11"/>
                    <w:snapToGrid w:val="0"/>
                    <w:ind w:firstLine="420" w:firstLineChars="200"/>
                    <w:rPr>
                      <w:sz w:val="21"/>
                      <w:szCs w:val="21"/>
                    </w:rPr>
                  </w:pPr>
                  <w:r>
                    <w:rPr>
                      <w:rFonts w:hint="eastAsia"/>
                      <w:sz w:val="21"/>
                      <w:szCs w:val="21"/>
                    </w:rPr>
                    <w:t>尊敬的居民同志们：</w:t>
                  </w:r>
                </w:p>
                <w:p>
                  <w:pPr>
                    <w:pStyle w:val="11"/>
                    <w:snapToGrid w:val="0"/>
                    <w:ind w:firstLine="420" w:firstLineChars="200"/>
                    <w:rPr>
                      <w:sz w:val="21"/>
                      <w:szCs w:val="21"/>
                    </w:rPr>
                  </w:pPr>
                  <w:r>
                    <w:rPr>
                      <w:rFonts w:hint="eastAsia"/>
                      <w:sz w:val="21"/>
                      <w:szCs w:val="21"/>
                    </w:rPr>
                    <w:t>您好！</w:t>
                  </w:r>
                </w:p>
                <w:p>
                  <w:pPr>
                    <w:pStyle w:val="11"/>
                    <w:snapToGrid w:val="0"/>
                    <w:ind w:firstLine="420" w:firstLineChars="200"/>
                    <w:rPr>
                      <w:sz w:val="21"/>
                      <w:szCs w:val="21"/>
                    </w:rPr>
                  </w:pPr>
                  <w:r>
                    <w:rPr>
                      <w:rFonts w:hint="eastAsia"/>
                      <w:sz w:val="21"/>
                      <w:szCs w:val="21"/>
                    </w:rPr>
                    <w:t>“渭南市污水处理厂回用工程”建设项目拟建厂址位于渭南市区东北方向，城市规划区边缘，建设中的渭南市污水处理厂西侧。项目总占地面积16610平方米，其中绿化面积7773平方米。主要建设内容为：1）回用水工程（包括提升泵站、静态混合器、气水反冲滤池等）；2）配水管网工程：管网总长9.1km，其中干管长8.3km、支管长0.8km；管网附属构筑物（阀门井等）；专用公路敷设0.9km。该项目实际投资6593万元，环保投资230万元，占项目总投资的3.5%。工程规模近期供水4万t/d。远期供水6万t/d。项目建成后，可大幅度减轻污水厂排水对尤河、渭河的污染负荷，同时又较好地解决了城市污水资源化问题，具有显著的经济社会环境效益。</w:t>
                  </w:r>
                </w:p>
                <w:p>
                  <w:pPr>
                    <w:pStyle w:val="11"/>
                    <w:snapToGrid w:val="0"/>
                    <w:ind w:firstLine="0" w:firstLineChars="0"/>
                    <w:rPr>
                      <w:color w:val="FF0000"/>
                      <w:sz w:val="21"/>
                      <w:szCs w:val="21"/>
                    </w:rPr>
                  </w:pPr>
                  <w:r>
                    <w:rPr>
                      <w:rFonts w:hint="eastAsia"/>
                      <w:color w:val="FF0000"/>
                      <w:sz w:val="21"/>
                      <w:szCs w:val="21"/>
                    </w:rPr>
                    <w:t xml:space="preserve">   </w:t>
                  </w:r>
                  <w:r>
                    <w:rPr>
                      <w:rFonts w:hint="eastAsia"/>
                      <w:sz w:val="21"/>
                      <w:szCs w:val="21"/>
                    </w:rPr>
                    <w:t xml:space="preserve"> 目前正进行环境保护竣工验收（监测）调查。该厂投产后，废气主要是敞开水面有少量恶臭。噪声主要来自泵房的运行噪声。固体废物主要有反冲洗排水污泥和生活垃圾。</w:t>
                  </w:r>
                </w:p>
                <w:p>
                  <w:pPr>
                    <w:pStyle w:val="11"/>
                    <w:snapToGrid w:val="0"/>
                    <w:ind w:firstLine="420" w:firstLineChars="200"/>
                    <w:rPr>
                      <w:color w:val="FF0000"/>
                      <w:sz w:val="21"/>
                      <w:szCs w:val="21"/>
                    </w:rPr>
                  </w:pPr>
                  <w:r>
                    <w:rPr>
                      <w:rFonts w:hint="eastAsia"/>
                      <w:sz w:val="21"/>
                      <w:szCs w:val="21"/>
                    </w:rPr>
                    <w:t>目前，该项目正在进行环保验收。为使项目建设与环境保护协调持续发展，切实保护自然环境和周围民众利益，促使企业完善环保工作，特此进行公众意见调查。请您行使自己的参与权，协助填写下表，谨表诚挚谢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1266" w:type="dxa"/>
                  <w:vMerge w:val="restart"/>
                  <w:vAlign w:val="center"/>
                </w:tcPr>
                <w:p>
                  <w:pPr>
                    <w:jc w:val="center"/>
                    <w:rPr>
                      <w:szCs w:val="21"/>
                    </w:rPr>
                  </w:pPr>
                  <w:r>
                    <w:rPr>
                      <w:szCs w:val="21"/>
                    </w:rPr>
                    <w:t>调查内容</w:t>
                  </w:r>
                </w:p>
              </w:tc>
              <w:tc>
                <w:tcPr>
                  <w:tcW w:w="915" w:type="dxa"/>
                  <w:vMerge w:val="restart"/>
                  <w:vAlign w:val="center"/>
                </w:tcPr>
                <w:p>
                  <w:pPr>
                    <w:jc w:val="center"/>
                    <w:rPr>
                      <w:szCs w:val="21"/>
                    </w:rPr>
                  </w:pPr>
                  <w:r>
                    <w:rPr>
                      <w:rFonts w:hint="eastAsia"/>
                      <w:szCs w:val="21"/>
                    </w:rPr>
                    <w:t>施工期</w:t>
                  </w:r>
                </w:p>
              </w:tc>
              <w:tc>
                <w:tcPr>
                  <w:tcW w:w="2322" w:type="dxa"/>
                  <w:gridSpan w:val="4"/>
                  <w:vAlign w:val="center"/>
                </w:tcPr>
                <w:p>
                  <w:pPr>
                    <w:jc w:val="center"/>
                    <w:rPr>
                      <w:szCs w:val="21"/>
                    </w:rPr>
                  </w:pPr>
                  <w:r>
                    <w:rPr>
                      <w:rFonts w:hint="eastAsia"/>
                      <w:szCs w:val="21"/>
                    </w:rPr>
                    <w:t>噪声对您的影响程度</w:t>
                  </w:r>
                </w:p>
              </w:tc>
              <w:tc>
                <w:tcPr>
                  <w:tcW w:w="1417" w:type="dxa"/>
                  <w:gridSpan w:val="2"/>
                  <w:vAlign w:val="center"/>
                </w:tcPr>
                <w:p>
                  <w:pPr>
                    <w:jc w:val="center"/>
                    <w:rPr>
                      <w:szCs w:val="21"/>
                    </w:rPr>
                  </w:pPr>
                  <w:r>
                    <w:rPr>
                      <w:rFonts w:hint="eastAsia"/>
                      <w:szCs w:val="21"/>
                    </w:rPr>
                    <w:t>没有影响</w:t>
                  </w:r>
                </w:p>
              </w:tc>
              <w:tc>
                <w:tcPr>
                  <w:tcW w:w="1559" w:type="dxa"/>
                  <w:gridSpan w:val="2"/>
                  <w:vAlign w:val="center"/>
                </w:tcPr>
                <w:p>
                  <w:pPr>
                    <w:jc w:val="center"/>
                    <w:rPr>
                      <w:szCs w:val="21"/>
                    </w:rPr>
                  </w:pPr>
                  <w:r>
                    <w:rPr>
                      <w:rFonts w:hint="eastAsia"/>
                      <w:szCs w:val="21"/>
                    </w:rPr>
                    <w:t>影响较轻</w:t>
                  </w:r>
                </w:p>
              </w:tc>
              <w:tc>
                <w:tcPr>
                  <w:tcW w:w="1447" w:type="dxa"/>
                  <w:vAlign w:val="center"/>
                </w:tcPr>
                <w:p>
                  <w:pPr>
                    <w:jc w:val="center"/>
                    <w:rPr>
                      <w:szCs w:val="21"/>
                    </w:rPr>
                  </w:pPr>
                  <w:r>
                    <w:rPr>
                      <w:szCs w:val="21"/>
                    </w:rPr>
                    <w:t>影响较重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1266" w:type="dxa"/>
                  <w:vMerge w:val="continue"/>
                  <w:vAlign w:val="center"/>
                </w:tcPr>
                <w:p>
                  <w:pPr>
                    <w:jc w:val="center"/>
                    <w:rPr>
                      <w:szCs w:val="21"/>
                    </w:rPr>
                  </w:pPr>
                </w:p>
              </w:tc>
              <w:tc>
                <w:tcPr>
                  <w:tcW w:w="915" w:type="dxa"/>
                  <w:vMerge w:val="continue"/>
                  <w:vAlign w:val="center"/>
                </w:tcPr>
                <w:p>
                  <w:pPr>
                    <w:jc w:val="center"/>
                    <w:rPr>
                      <w:szCs w:val="21"/>
                    </w:rPr>
                  </w:pPr>
                </w:p>
              </w:tc>
              <w:tc>
                <w:tcPr>
                  <w:tcW w:w="2322" w:type="dxa"/>
                  <w:gridSpan w:val="4"/>
                  <w:vAlign w:val="center"/>
                </w:tcPr>
                <w:p>
                  <w:pPr>
                    <w:jc w:val="center"/>
                    <w:rPr>
                      <w:szCs w:val="21"/>
                    </w:rPr>
                  </w:pPr>
                  <w:r>
                    <w:rPr>
                      <w:rFonts w:hint="eastAsia"/>
                      <w:szCs w:val="21"/>
                    </w:rPr>
                    <w:t>扬尘对您的影响程度</w:t>
                  </w:r>
                </w:p>
              </w:tc>
              <w:tc>
                <w:tcPr>
                  <w:tcW w:w="1417" w:type="dxa"/>
                  <w:gridSpan w:val="2"/>
                  <w:vAlign w:val="center"/>
                </w:tcPr>
                <w:p>
                  <w:pPr>
                    <w:jc w:val="center"/>
                    <w:rPr>
                      <w:szCs w:val="21"/>
                    </w:rPr>
                  </w:pPr>
                  <w:r>
                    <w:rPr>
                      <w:rFonts w:hint="eastAsia"/>
                      <w:szCs w:val="21"/>
                    </w:rPr>
                    <w:t>没有影响</w:t>
                  </w:r>
                </w:p>
              </w:tc>
              <w:tc>
                <w:tcPr>
                  <w:tcW w:w="1559" w:type="dxa"/>
                  <w:gridSpan w:val="2"/>
                  <w:vAlign w:val="center"/>
                </w:tcPr>
                <w:p>
                  <w:pPr>
                    <w:jc w:val="center"/>
                    <w:rPr>
                      <w:szCs w:val="21"/>
                    </w:rPr>
                  </w:pPr>
                  <w:r>
                    <w:rPr>
                      <w:rFonts w:hint="eastAsia"/>
                      <w:szCs w:val="21"/>
                    </w:rPr>
                    <w:t>影响较轻</w:t>
                  </w:r>
                </w:p>
              </w:tc>
              <w:tc>
                <w:tcPr>
                  <w:tcW w:w="1447" w:type="dxa"/>
                  <w:vAlign w:val="center"/>
                </w:tcPr>
                <w:p>
                  <w:pPr>
                    <w:jc w:val="center"/>
                    <w:rPr>
                      <w:szCs w:val="21"/>
                    </w:rPr>
                  </w:pPr>
                  <w:r>
                    <w:rPr>
                      <w:szCs w:val="21"/>
                    </w:rPr>
                    <w:t>影响较重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1266" w:type="dxa"/>
                  <w:vMerge w:val="continue"/>
                  <w:vAlign w:val="center"/>
                </w:tcPr>
                <w:p>
                  <w:pPr>
                    <w:jc w:val="center"/>
                    <w:rPr>
                      <w:szCs w:val="21"/>
                    </w:rPr>
                  </w:pPr>
                </w:p>
              </w:tc>
              <w:tc>
                <w:tcPr>
                  <w:tcW w:w="915" w:type="dxa"/>
                  <w:vMerge w:val="continue"/>
                  <w:vAlign w:val="center"/>
                </w:tcPr>
                <w:p>
                  <w:pPr>
                    <w:jc w:val="center"/>
                    <w:rPr>
                      <w:szCs w:val="21"/>
                    </w:rPr>
                  </w:pPr>
                </w:p>
              </w:tc>
              <w:tc>
                <w:tcPr>
                  <w:tcW w:w="2322" w:type="dxa"/>
                  <w:gridSpan w:val="4"/>
                  <w:vAlign w:val="center"/>
                </w:tcPr>
                <w:p>
                  <w:pPr>
                    <w:jc w:val="center"/>
                    <w:rPr>
                      <w:szCs w:val="21"/>
                    </w:rPr>
                  </w:pPr>
                  <w:r>
                    <w:rPr>
                      <w:rFonts w:hint="eastAsia"/>
                      <w:szCs w:val="21"/>
                    </w:rPr>
                    <w:t>废水对您的影响程度</w:t>
                  </w:r>
                </w:p>
              </w:tc>
              <w:tc>
                <w:tcPr>
                  <w:tcW w:w="1417" w:type="dxa"/>
                  <w:gridSpan w:val="2"/>
                  <w:vAlign w:val="center"/>
                </w:tcPr>
                <w:p>
                  <w:pPr>
                    <w:jc w:val="center"/>
                    <w:rPr>
                      <w:szCs w:val="21"/>
                    </w:rPr>
                  </w:pPr>
                  <w:r>
                    <w:rPr>
                      <w:rFonts w:hint="eastAsia"/>
                      <w:szCs w:val="21"/>
                    </w:rPr>
                    <w:t>没有影响</w:t>
                  </w:r>
                </w:p>
              </w:tc>
              <w:tc>
                <w:tcPr>
                  <w:tcW w:w="1559" w:type="dxa"/>
                  <w:gridSpan w:val="2"/>
                  <w:vAlign w:val="center"/>
                </w:tcPr>
                <w:p>
                  <w:pPr>
                    <w:jc w:val="center"/>
                    <w:rPr>
                      <w:szCs w:val="21"/>
                    </w:rPr>
                  </w:pPr>
                  <w:r>
                    <w:rPr>
                      <w:rFonts w:hint="eastAsia"/>
                      <w:szCs w:val="21"/>
                    </w:rPr>
                    <w:t>影响较轻</w:t>
                  </w:r>
                </w:p>
              </w:tc>
              <w:tc>
                <w:tcPr>
                  <w:tcW w:w="1447" w:type="dxa"/>
                  <w:vAlign w:val="center"/>
                </w:tcPr>
                <w:p>
                  <w:pPr>
                    <w:jc w:val="center"/>
                    <w:rPr>
                      <w:szCs w:val="21"/>
                    </w:rPr>
                  </w:pPr>
                  <w:r>
                    <w:rPr>
                      <w:szCs w:val="21"/>
                    </w:rPr>
                    <w:t>影响较重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1266" w:type="dxa"/>
                  <w:vMerge w:val="continue"/>
                  <w:vAlign w:val="center"/>
                </w:tcPr>
                <w:p>
                  <w:pPr>
                    <w:jc w:val="center"/>
                    <w:rPr>
                      <w:szCs w:val="21"/>
                    </w:rPr>
                  </w:pPr>
                </w:p>
              </w:tc>
              <w:tc>
                <w:tcPr>
                  <w:tcW w:w="915" w:type="dxa"/>
                  <w:vMerge w:val="continue"/>
                  <w:vAlign w:val="center"/>
                </w:tcPr>
                <w:p>
                  <w:pPr>
                    <w:jc w:val="center"/>
                    <w:rPr>
                      <w:szCs w:val="21"/>
                    </w:rPr>
                  </w:pPr>
                </w:p>
              </w:tc>
              <w:tc>
                <w:tcPr>
                  <w:tcW w:w="2322" w:type="dxa"/>
                  <w:gridSpan w:val="4"/>
                  <w:vAlign w:val="center"/>
                </w:tcPr>
                <w:p>
                  <w:pPr>
                    <w:jc w:val="center"/>
                    <w:rPr>
                      <w:szCs w:val="21"/>
                    </w:rPr>
                  </w:pPr>
                  <w:r>
                    <w:rPr>
                      <w:rFonts w:hint="eastAsia"/>
                      <w:szCs w:val="21"/>
                    </w:rPr>
                    <w:t>是否有扰民现象或纠纷</w:t>
                  </w:r>
                </w:p>
              </w:tc>
              <w:tc>
                <w:tcPr>
                  <w:tcW w:w="1417" w:type="dxa"/>
                  <w:gridSpan w:val="2"/>
                  <w:vAlign w:val="center"/>
                </w:tcPr>
                <w:p>
                  <w:pPr>
                    <w:jc w:val="center"/>
                    <w:rPr>
                      <w:szCs w:val="21"/>
                    </w:rPr>
                  </w:pPr>
                  <w:r>
                    <w:rPr>
                      <w:rFonts w:hint="eastAsia"/>
                      <w:szCs w:val="21"/>
                    </w:rPr>
                    <w:t>有</w:t>
                  </w:r>
                </w:p>
              </w:tc>
              <w:tc>
                <w:tcPr>
                  <w:tcW w:w="1559" w:type="dxa"/>
                  <w:gridSpan w:val="2"/>
                  <w:vAlign w:val="center"/>
                </w:tcPr>
                <w:p>
                  <w:pPr>
                    <w:jc w:val="center"/>
                    <w:rPr>
                      <w:szCs w:val="21"/>
                    </w:rPr>
                  </w:pPr>
                  <w:r>
                    <w:rPr>
                      <w:rFonts w:hint="eastAsia"/>
                      <w:szCs w:val="21"/>
                    </w:rPr>
                    <w:t>没有</w:t>
                  </w:r>
                </w:p>
              </w:tc>
              <w:tc>
                <w:tcPr>
                  <w:tcW w:w="1447"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1266" w:type="dxa"/>
                  <w:vMerge w:val="continue"/>
                  <w:vAlign w:val="center"/>
                </w:tcPr>
                <w:p>
                  <w:pPr>
                    <w:jc w:val="center"/>
                    <w:rPr>
                      <w:szCs w:val="21"/>
                    </w:rPr>
                  </w:pPr>
                </w:p>
              </w:tc>
              <w:tc>
                <w:tcPr>
                  <w:tcW w:w="915" w:type="dxa"/>
                  <w:vMerge w:val="restart"/>
                  <w:vAlign w:val="center"/>
                </w:tcPr>
                <w:p>
                  <w:pPr>
                    <w:jc w:val="center"/>
                    <w:rPr>
                      <w:szCs w:val="21"/>
                    </w:rPr>
                  </w:pPr>
                  <w:r>
                    <w:rPr>
                      <w:rFonts w:hint="eastAsia"/>
                      <w:szCs w:val="21"/>
                    </w:rPr>
                    <w:t>试生产期</w:t>
                  </w:r>
                </w:p>
              </w:tc>
              <w:tc>
                <w:tcPr>
                  <w:tcW w:w="2322" w:type="dxa"/>
                  <w:gridSpan w:val="4"/>
                  <w:vAlign w:val="center"/>
                </w:tcPr>
                <w:p>
                  <w:pPr>
                    <w:jc w:val="center"/>
                    <w:rPr>
                      <w:szCs w:val="21"/>
                    </w:rPr>
                  </w:pPr>
                  <w:r>
                    <w:rPr>
                      <w:rFonts w:hint="eastAsia"/>
                      <w:szCs w:val="21"/>
                    </w:rPr>
                    <w:t>废气对您的影响程度</w:t>
                  </w:r>
                </w:p>
              </w:tc>
              <w:tc>
                <w:tcPr>
                  <w:tcW w:w="1417" w:type="dxa"/>
                  <w:gridSpan w:val="2"/>
                  <w:vAlign w:val="center"/>
                </w:tcPr>
                <w:p>
                  <w:pPr>
                    <w:jc w:val="center"/>
                    <w:rPr>
                      <w:szCs w:val="21"/>
                    </w:rPr>
                  </w:pPr>
                  <w:r>
                    <w:rPr>
                      <w:rFonts w:hint="eastAsia"/>
                      <w:szCs w:val="21"/>
                    </w:rPr>
                    <w:t>没有影响</w:t>
                  </w:r>
                </w:p>
              </w:tc>
              <w:tc>
                <w:tcPr>
                  <w:tcW w:w="1559" w:type="dxa"/>
                  <w:gridSpan w:val="2"/>
                  <w:vAlign w:val="center"/>
                </w:tcPr>
                <w:p>
                  <w:pPr>
                    <w:jc w:val="center"/>
                    <w:rPr>
                      <w:szCs w:val="21"/>
                    </w:rPr>
                  </w:pPr>
                  <w:r>
                    <w:rPr>
                      <w:rFonts w:hint="eastAsia"/>
                      <w:szCs w:val="21"/>
                    </w:rPr>
                    <w:t>影响较轻</w:t>
                  </w:r>
                </w:p>
              </w:tc>
              <w:tc>
                <w:tcPr>
                  <w:tcW w:w="1447" w:type="dxa"/>
                  <w:vAlign w:val="center"/>
                </w:tcPr>
                <w:p>
                  <w:pPr>
                    <w:jc w:val="center"/>
                    <w:rPr>
                      <w:szCs w:val="21"/>
                    </w:rPr>
                  </w:pPr>
                  <w:r>
                    <w:rPr>
                      <w:szCs w:val="21"/>
                    </w:rPr>
                    <w:t>影响较重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1266" w:type="dxa"/>
                  <w:vMerge w:val="continue"/>
                  <w:vAlign w:val="center"/>
                </w:tcPr>
                <w:p>
                  <w:pPr>
                    <w:jc w:val="center"/>
                    <w:rPr>
                      <w:szCs w:val="21"/>
                    </w:rPr>
                  </w:pPr>
                </w:p>
              </w:tc>
              <w:tc>
                <w:tcPr>
                  <w:tcW w:w="915" w:type="dxa"/>
                  <w:vMerge w:val="continue"/>
                  <w:vAlign w:val="center"/>
                </w:tcPr>
                <w:p>
                  <w:pPr>
                    <w:jc w:val="center"/>
                    <w:rPr>
                      <w:szCs w:val="21"/>
                    </w:rPr>
                  </w:pPr>
                </w:p>
              </w:tc>
              <w:tc>
                <w:tcPr>
                  <w:tcW w:w="2322" w:type="dxa"/>
                  <w:gridSpan w:val="4"/>
                  <w:vAlign w:val="center"/>
                </w:tcPr>
                <w:p>
                  <w:pPr>
                    <w:jc w:val="center"/>
                    <w:rPr>
                      <w:szCs w:val="21"/>
                    </w:rPr>
                  </w:pPr>
                  <w:r>
                    <w:rPr>
                      <w:rFonts w:hint="eastAsia"/>
                      <w:szCs w:val="21"/>
                    </w:rPr>
                    <w:t>废水对您的影响程度</w:t>
                  </w:r>
                </w:p>
              </w:tc>
              <w:tc>
                <w:tcPr>
                  <w:tcW w:w="1417" w:type="dxa"/>
                  <w:gridSpan w:val="2"/>
                  <w:vAlign w:val="center"/>
                </w:tcPr>
                <w:p>
                  <w:pPr>
                    <w:jc w:val="center"/>
                    <w:rPr>
                      <w:szCs w:val="21"/>
                    </w:rPr>
                  </w:pPr>
                  <w:r>
                    <w:rPr>
                      <w:rFonts w:hint="eastAsia"/>
                      <w:szCs w:val="21"/>
                    </w:rPr>
                    <w:t>没有影响</w:t>
                  </w:r>
                </w:p>
              </w:tc>
              <w:tc>
                <w:tcPr>
                  <w:tcW w:w="1559" w:type="dxa"/>
                  <w:gridSpan w:val="2"/>
                  <w:vAlign w:val="center"/>
                </w:tcPr>
                <w:p>
                  <w:pPr>
                    <w:jc w:val="center"/>
                    <w:rPr>
                      <w:szCs w:val="21"/>
                    </w:rPr>
                  </w:pPr>
                  <w:r>
                    <w:rPr>
                      <w:rFonts w:hint="eastAsia"/>
                      <w:szCs w:val="21"/>
                    </w:rPr>
                    <w:t>影响较轻</w:t>
                  </w:r>
                </w:p>
              </w:tc>
              <w:tc>
                <w:tcPr>
                  <w:tcW w:w="1447" w:type="dxa"/>
                  <w:vAlign w:val="center"/>
                </w:tcPr>
                <w:p>
                  <w:pPr>
                    <w:jc w:val="center"/>
                    <w:rPr>
                      <w:szCs w:val="21"/>
                    </w:rPr>
                  </w:pPr>
                  <w:r>
                    <w:rPr>
                      <w:szCs w:val="21"/>
                    </w:rPr>
                    <w:t>影响较重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1266" w:type="dxa"/>
                  <w:vMerge w:val="continue"/>
                  <w:vAlign w:val="center"/>
                </w:tcPr>
                <w:p>
                  <w:pPr>
                    <w:jc w:val="center"/>
                    <w:rPr>
                      <w:szCs w:val="21"/>
                    </w:rPr>
                  </w:pPr>
                </w:p>
              </w:tc>
              <w:tc>
                <w:tcPr>
                  <w:tcW w:w="915" w:type="dxa"/>
                  <w:vMerge w:val="continue"/>
                  <w:vAlign w:val="center"/>
                </w:tcPr>
                <w:p>
                  <w:pPr>
                    <w:jc w:val="center"/>
                    <w:rPr>
                      <w:szCs w:val="21"/>
                    </w:rPr>
                  </w:pPr>
                </w:p>
              </w:tc>
              <w:tc>
                <w:tcPr>
                  <w:tcW w:w="2322" w:type="dxa"/>
                  <w:gridSpan w:val="4"/>
                  <w:vAlign w:val="center"/>
                </w:tcPr>
                <w:p>
                  <w:pPr>
                    <w:jc w:val="center"/>
                    <w:rPr>
                      <w:szCs w:val="21"/>
                    </w:rPr>
                  </w:pPr>
                  <w:r>
                    <w:rPr>
                      <w:rFonts w:hint="eastAsia"/>
                      <w:szCs w:val="21"/>
                    </w:rPr>
                    <w:t>噪声对您的影响程度</w:t>
                  </w:r>
                </w:p>
              </w:tc>
              <w:tc>
                <w:tcPr>
                  <w:tcW w:w="1417" w:type="dxa"/>
                  <w:gridSpan w:val="2"/>
                  <w:vAlign w:val="center"/>
                </w:tcPr>
                <w:p>
                  <w:pPr>
                    <w:jc w:val="center"/>
                    <w:rPr>
                      <w:szCs w:val="21"/>
                    </w:rPr>
                  </w:pPr>
                  <w:r>
                    <w:rPr>
                      <w:rFonts w:hint="eastAsia"/>
                      <w:szCs w:val="21"/>
                    </w:rPr>
                    <w:t>没有影响</w:t>
                  </w:r>
                </w:p>
              </w:tc>
              <w:tc>
                <w:tcPr>
                  <w:tcW w:w="1559" w:type="dxa"/>
                  <w:gridSpan w:val="2"/>
                  <w:vAlign w:val="center"/>
                </w:tcPr>
                <w:p>
                  <w:pPr>
                    <w:jc w:val="center"/>
                    <w:rPr>
                      <w:szCs w:val="21"/>
                    </w:rPr>
                  </w:pPr>
                  <w:r>
                    <w:rPr>
                      <w:rFonts w:hint="eastAsia"/>
                      <w:szCs w:val="21"/>
                    </w:rPr>
                    <w:t>影响较轻</w:t>
                  </w:r>
                </w:p>
              </w:tc>
              <w:tc>
                <w:tcPr>
                  <w:tcW w:w="1447" w:type="dxa"/>
                  <w:vAlign w:val="center"/>
                </w:tcPr>
                <w:p>
                  <w:pPr>
                    <w:jc w:val="center"/>
                    <w:rPr>
                      <w:szCs w:val="21"/>
                    </w:rPr>
                  </w:pPr>
                  <w:r>
                    <w:rPr>
                      <w:szCs w:val="21"/>
                    </w:rPr>
                    <w:t>影响较重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3" w:hRule="exact"/>
              </w:trPr>
              <w:tc>
                <w:tcPr>
                  <w:tcW w:w="1266" w:type="dxa"/>
                  <w:vMerge w:val="continue"/>
                  <w:vAlign w:val="center"/>
                </w:tcPr>
                <w:p>
                  <w:pPr>
                    <w:jc w:val="center"/>
                    <w:rPr>
                      <w:szCs w:val="21"/>
                    </w:rPr>
                  </w:pPr>
                </w:p>
              </w:tc>
              <w:tc>
                <w:tcPr>
                  <w:tcW w:w="915" w:type="dxa"/>
                  <w:vMerge w:val="continue"/>
                  <w:vAlign w:val="center"/>
                </w:tcPr>
                <w:p>
                  <w:pPr>
                    <w:jc w:val="center"/>
                    <w:rPr>
                      <w:szCs w:val="21"/>
                    </w:rPr>
                  </w:pPr>
                </w:p>
              </w:tc>
              <w:tc>
                <w:tcPr>
                  <w:tcW w:w="2322" w:type="dxa"/>
                  <w:gridSpan w:val="4"/>
                  <w:vAlign w:val="center"/>
                </w:tcPr>
                <w:p>
                  <w:pPr>
                    <w:jc w:val="center"/>
                    <w:rPr>
                      <w:szCs w:val="21"/>
                    </w:rPr>
                  </w:pPr>
                  <w:r>
                    <w:rPr>
                      <w:rFonts w:hint="eastAsia"/>
                      <w:szCs w:val="21"/>
                    </w:rPr>
                    <w:t>固体废物储运及处理处置对您的影响程度</w:t>
                  </w:r>
                </w:p>
              </w:tc>
              <w:tc>
                <w:tcPr>
                  <w:tcW w:w="1417" w:type="dxa"/>
                  <w:gridSpan w:val="2"/>
                  <w:vAlign w:val="center"/>
                </w:tcPr>
                <w:p>
                  <w:pPr>
                    <w:jc w:val="center"/>
                    <w:rPr>
                      <w:szCs w:val="21"/>
                    </w:rPr>
                  </w:pPr>
                  <w:r>
                    <w:rPr>
                      <w:rFonts w:hint="eastAsia"/>
                      <w:szCs w:val="21"/>
                    </w:rPr>
                    <w:t>没有影响</w:t>
                  </w:r>
                </w:p>
              </w:tc>
              <w:tc>
                <w:tcPr>
                  <w:tcW w:w="1559" w:type="dxa"/>
                  <w:gridSpan w:val="2"/>
                  <w:vAlign w:val="center"/>
                </w:tcPr>
                <w:p>
                  <w:pPr>
                    <w:jc w:val="center"/>
                    <w:rPr>
                      <w:szCs w:val="21"/>
                    </w:rPr>
                  </w:pPr>
                  <w:r>
                    <w:rPr>
                      <w:rFonts w:hint="eastAsia"/>
                      <w:szCs w:val="21"/>
                    </w:rPr>
                    <w:t>影响较轻</w:t>
                  </w:r>
                </w:p>
              </w:tc>
              <w:tc>
                <w:tcPr>
                  <w:tcW w:w="1447" w:type="dxa"/>
                  <w:vAlign w:val="center"/>
                </w:tcPr>
                <w:p>
                  <w:pPr>
                    <w:jc w:val="center"/>
                    <w:rPr>
                      <w:szCs w:val="21"/>
                    </w:rPr>
                  </w:pPr>
                  <w:r>
                    <w:rPr>
                      <w:szCs w:val="21"/>
                    </w:rPr>
                    <w:t>影响较重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8" w:hRule="exact"/>
              </w:trPr>
              <w:tc>
                <w:tcPr>
                  <w:tcW w:w="1266" w:type="dxa"/>
                  <w:vMerge w:val="continue"/>
                  <w:vAlign w:val="center"/>
                </w:tcPr>
                <w:p>
                  <w:pPr>
                    <w:jc w:val="center"/>
                    <w:rPr>
                      <w:szCs w:val="21"/>
                    </w:rPr>
                  </w:pPr>
                </w:p>
              </w:tc>
              <w:tc>
                <w:tcPr>
                  <w:tcW w:w="915" w:type="dxa"/>
                  <w:vMerge w:val="continue"/>
                  <w:vAlign w:val="center"/>
                </w:tcPr>
                <w:p>
                  <w:pPr>
                    <w:jc w:val="center"/>
                    <w:rPr>
                      <w:szCs w:val="21"/>
                    </w:rPr>
                  </w:pPr>
                </w:p>
              </w:tc>
              <w:tc>
                <w:tcPr>
                  <w:tcW w:w="2322" w:type="dxa"/>
                  <w:gridSpan w:val="4"/>
                  <w:vAlign w:val="center"/>
                </w:tcPr>
                <w:p>
                  <w:pPr>
                    <w:jc w:val="center"/>
                    <w:rPr>
                      <w:szCs w:val="21"/>
                    </w:rPr>
                  </w:pPr>
                  <w:r>
                    <w:rPr>
                      <w:rFonts w:hint="eastAsia"/>
                      <w:szCs w:val="21"/>
                    </w:rPr>
                    <w:t>是否发生过环境污染事故(如有，请注明原因)</w:t>
                  </w:r>
                </w:p>
              </w:tc>
              <w:tc>
                <w:tcPr>
                  <w:tcW w:w="1417" w:type="dxa"/>
                  <w:gridSpan w:val="2"/>
                  <w:vAlign w:val="center"/>
                </w:tcPr>
                <w:p>
                  <w:pPr>
                    <w:jc w:val="center"/>
                    <w:rPr>
                      <w:szCs w:val="21"/>
                    </w:rPr>
                  </w:pPr>
                  <w:r>
                    <w:rPr>
                      <w:rFonts w:hint="eastAsia"/>
                      <w:szCs w:val="21"/>
                    </w:rPr>
                    <w:t>有</w:t>
                  </w:r>
                </w:p>
              </w:tc>
              <w:tc>
                <w:tcPr>
                  <w:tcW w:w="1559" w:type="dxa"/>
                  <w:gridSpan w:val="2"/>
                  <w:vAlign w:val="center"/>
                </w:tcPr>
                <w:p>
                  <w:pPr>
                    <w:jc w:val="center"/>
                    <w:rPr>
                      <w:szCs w:val="21"/>
                    </w:rPr>
                  </w:pPr>
                  <w:r>
                    <w:rPr>
                      <w:rFonts w:hint="eastAsia"/>
                      <w:szCs w:val="21"/>
                    </w:rPr>
                    <w:t>没有</w:t>
                  </w:r>
                </w:p>
              </w:tc>
              <w:tc>
                <w:tcPr>
                  <w:tcW w:w="1447"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4" w:hRule="exact"/>
              </w:trPr>
              <w:tc>
                <w:tcPr>
                  <w:tcW w:w="1266" w:type="dxa"/>
                  <w:vMerge w:val="continue"/>
                  <w:vAlign w:val="center"/>
                </w:tcPr>
                <w:p>
                  <w:pPr>
                    <w:jc w:val="center"/>
                    <w:rPr>
                      <w:szCs w:val="21"/>
                    </w:rPr>
                  </w:pPr>
                </w:p>
              </w:tc>
              <w:tc>
                <w:tcPr>
                  <w:tcW w:w="3237" w:type="dxa"/>
                  <w:gridSpan w:val="5"/>
                  <w:vAlign w:val="center"/>
                </w:tcPr>
                <w:p>
                  <w:pPr>
                    <w:jc w:val="center"/>
                    <w:rPr>
                      <w:szCs w:val="21"/>
                    </w:rPr>
                  </w:pPr>
                  <w:r>
                    <w:rPr>
                      <w:szCs w:val="21"/>
                    </w:rPr>
                    <w:t>您对该公司</w:t>
                  </w:r>
                  <w:r>
                    <w:rPr>
                      <w:rFonts w:hint="eastAsia"/>
                      <w:szCs w:val="21"/>
                    </w:rPr>
                    <w:t>本项目的</w:t>
                  </w:r>
                  <w:r>
                    <w:rPr>
                      <w:szCs w:val="21"/>
                    </w:rPr>
                    <w:t>环境保护工作满意程度</w:t>
                  </w:r>
                  <w:r>
                    <w:rPr>
                      <w:rFonts w:hint="eastAsia"/>
                      <w:szCs w:val="21"/>
                    </w:rPr>
                    <w:t>？</w:t>
                  </w:r>
                </w:p>
                <w:p>
                  <w:pPr>
                    <w:jc w:val="center"/>
                    <w:rPr>
                      <w:szCs w:val="21"/>
                    </w:rPr>
                  </w:pPr>
                </w:p>
              </w:tc>
              <w:tc>
                <w:tcPr>
                  <w:tcW w:w="1417" w:type="dxa"/>
                  <w:gridSpan w:val="2"/>
                  <w:vAlign w:val="center"/>
                </w:tcPr>
                <w:p>
                  <w:pPr>
                    <w:jc w:val="center"/>
                    <w:rPr>
                      <w:szCs w:val="21"/>
                    </w:rPr>
                  </w:pPr>
                  <w:r>
                    <w:rPr>
                      <w:szCs w:val="21"/>
                    </w:rPr>
                    <w:t>满意</w:t>
                  </w:r>
                </w:p>
              </w:tc>
              <w:tc>
                <w:tcPr>
                  <w:tcW w:w="1559" w:type="dxa"/>
                  <w:gridSpan w:val="2"/>
                  <w:vAlign w:val="center"/>
                </w:tcPr>
                <w:p>
                  <w:pPr>
                    <w:jc w:val="center"/>
                    <w:rPr>
                      <w:szCs w:val="21"/>
                    </w:rPr>
                  </w:pPr>
                  <w:r>
                    <w:rPr>
                      <w:szCs w:val="21"/>
                    </w:rPr>
                    <w:t>较满意</w:t>
                  </w:r>
                </w:p>
              </w:tc>
              <w:tc>
                <w:tcPr>
                  <w:tcW w:w="1447" w:type="dxa"/>
                  <w:vAlign w:val="center"/>
                </w:tcPr>
                <w:p>
                  <w:pPr>
                    <w:jc w:val="center"/>
                    <w:rPr>
                      <w:szCs w:val="21"/>
                    </w:rPr>
                  </w:pPr>
                  <w:r>
                    <w:rPr>
                      <w:szCs w:val="21"/>
                    </w:rPr>
                    <w:t>不满意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7" w:hRule="exact"/>
              </w:trPr>
              <w:tc>
                <w:tcPr>
                  <w:tcW w:w="1266" w:type="dxa"/>
                  <w:vAlign w:val="center"/>
                </w:tcPr>
                <w:p>
                  <w:pPr>
                    <w:jc w:val="center"/>
                    <w:rPr>
                      <w:szCs w:val="21"/>
                    </w:rPr>
                  </w:pPr>
                  <w:r>
                    <w:rPr>
                      <w:szCs w:val="21"/>
                    </w:rPr>
                    <w:t>您对该项目的建设还有什么意见和建议</w:t>
                  </w:r>
                </w:p>
              </w:tc>
              <w:tc>
                <w:tcPr>
                  <w:tcW w:w="7660" w:type="dxa"/>
                  <w:gridSpan w:val="10"/>
                  <w:vAlign w:val="center"/>
                </w:tcPr>
                <w:p>
                  <w:pPr>
                    <w:jc w:val="center"/>
                    <w:rPr>
                      <w:szCs w:val="21"/>
                    </w:rPr>
                  </w:pPr>
                </w:p>
              </w:tc>
            </w:tr>
          </w:tbl>
          <w:p>
            <w:pPr>
              <w:snapToGrid w:val="0"/>
              <w:spacing w:line="360" w:lineRule="auto"/>
              <w:rPr>
                <w:color w:val="FF0000"/>
                <w:sz w:val="28"/>
                <w:szCs w:val="28"/>
              </w:rPr>
            </w:pPr>
          </w:p>
        </w:tc>
      </w:tr>
    </w:tbl>
    <w:p>
      <w:pPr>
        <w:snapToGrid w:val="0"/>
        <w:spacing w:line="360" w:lineRule="auto"/>
        <w:ind w:firstLine="482"/>
        <w:rPr>
          <w:color w:val="FF0000"/>
          <w:sz w:val="28"/>
          <w:szCs w:val="28"/>
        </w:rPr>
      </w:pPr>
    </w:p>
    <w:p>
      <w:pPr>
        <w:snapToGrid w:val="0"/>
        <w:spacing w:line="360" w:lineRule="auto"/>
        <w:ind w:firstLine="482"/>
        <w:rPr>
          <w:color w:val="FF0000"/>
          <w:sz w:val="28"/>
          <w:szCs w:val="28"/>
        </w:rPr>
        <w:sectPr>
          <w:pgSz w:w="11906" w:h="16838"/>
          <w:pgMar w:top="1440" w:right="1800" w:bottom="1440" w:left="1800" w:header="851" w:footer="992" w:gutter="0"/>
          <w:cols w:space="425" w:num="1"/>
          <w:docGrid w:type="lines" w:linePitch="312" w:charSpace="0"/>
        </w:sectPr>
      </w:pPr>
    </w:p>
    <w:p>
      <w:pPr>
        <w:spacing w:line="360" w:lineRule="auto"/>
        <w:rPr>
          <w:b/>
          <w:bCs/>
          <w:sz w:val="24"/>
          <w:szCs w:val="28"/>
        </w:rPr>
      </w:pPr>
      <w:r>
        <w:rPr>
          <w:rFonts w:hint="eastAsia"/>
          <w:b/>
          <w:bCs/>
          <w:sz w:val="24"/>
          <w:szCs w:val="28"/>
        </w:rPr>
        <w:t>表七  验收监测结果</w:t>
      </w:r>
    </w:p>
    <w:tbl>
      <w:tblPr>
        <w:tblStyle w:val="2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2854" w:hRule="atLeast"/>
        </w:trPr>
        <w:tc>
          <w:tcPr>
            <w:tcW w:w="8522" w:type="dxa"/>
          </w:tcPr>
          <w:p>
            <w:pPr>
              <w:pStyle w:val="2"/>
              <w:spacing w:before="0" w:after="0" w:line="360" w:lineRule="auto"/>
              <w:outlineLvl w:val="0"/>
              <w:rPr>
                <w:sz w:val="24"/>
                <w:szCs w:val="28"/>
              </w:rPr>
            </w:pPr>
            <w:r>
              <w:rPr>
                <w:rFonts w:hint="eastAsia"/>
                <w:sz w:val="24"/>
                <w:szCs w:val="28"/>
              </w:rPr>
              <w:t>7.1验收监测期间的工况检查</w:t>
            </w:r>
          </w:p>
          <w:p>
            <w:pPr>
              <w:spacing w:line="360" w:lineRule="auto"/>
              <w:ind w:firstLine="480" w:firstLineChars="200"/>
              <w:rPr>
                <w:sz w:val="24"/>
                <w:szCs w:val="28"/>
              </w:rPr>
            </w:pPr>
            <w:r>
              <w:rPr>
                <w:rFonts w:hint="eastAsia"/>
                <w:sz w:val="24"/>
                <w:szCs w:val="28"/>
              </w:rPr>
              <w:t>在验收监测期间，渭南市污水处理厂回用水工程设计生产能力和实际生产能力检查情况见表7-1。</w:t>
            </w:r>
          </w:p>
          <w:p>
            <w:pPr>
              <w:spacing w:line="440" w:lineRule="exact"/>
              <w:jc w:val="center"/>
              <w:rPr>
                <w:b/>
                <w:bCs/>
                <w:sz w:val="24"/>
                <w:szCs w:val="28"/>
              </w:rPr>
            </w:pPr>
            <w:r>
              <w:rPr>
                <w:b/>
                <w:bCs/>
                <w:sz w:val="24"/>
                <w:szCs w:val="28"/>
              </w:rPr>
              <w:t>表</w:t>
            </w:r>
            <w:r>
              <w:rPr>
                <w:rFonts w:hint="eastAsia"/>
                <w:b/>
                <w:bCs/>
                <w:sz w:val="24"/>
                <w:szCs w:val="28"/>
              </w:rPr>
              <w:t>7</w:t>
            </w:r>
            <w:r>
              <w:rPr>
                <w:b/>
                <w:bCs/>
                <w:sz w:val="24"/>
                <w:szCs w:val="28"/>
              </w:rPr>
              <w:t>-</w:t>
            </w:r>
            <w:r>
              <w:rPr>
                <w:rFonts w:hint="eastAsia"/>
                <w:b/>
                <w:bCs/>
                <w:sz w:val="24"/>
                <w:szCs w:val="28"/>
              </w:rPr>
              <w:t>1</w:t>
            </w:r>
            <w:r>
              <w:rPr>
                <w:b/>
                <w:bCs/>
                <w:sz w:val="24"/>
                <w:szCs w:val="28"/>
              </w:rPr>
              <w:t xml:space="preserve">  </w:t>
            </w:r>
            <w:r>
              <w:rPr>
                <w:rFonts w:hint="eastAsia"/>
                <w:b/>
                <w:bCs/>
                <w:sz w:val="24"/>
                <w:szCs w:val="28"/>
              </w:rPr>
              <w:t>工况检查情况</w:t>
            </w:r>
          </w:p>
          <w:tbl>
            <w:tblPr>
              <w:tblStyle w:val="24"/>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4"/>
              <w:gridCol w:w="2054"/>
              <w:gridCol w:w="2054"/>
              <w:gridCol w:w="2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trPr>
              <w:tc>
                <w:tcPr>
                  <w:tcW w:w="2054" w:type="dxa"/>
                  <w:vAlign w:val="center"/>
                </w:tcPr>
                <w:p>
                  <w:pPr>
                    <w:spacing w:line="360" w:lineRule="auto"/>
                    <w:jc w:val="center"/>
                    <w:rPr>
                      <w:szCs w:val="21"/>
                    </w:rPr>
                  </w:pPr>
                </w:p>
              </w:tc>
              <w:tc>
                <w:tcPr>
                  <w:tcW w:w="2054" w:type="dxa"/>
                  <w:vAlign w:val="center"/>
                </w:tcPr>
                <w:p>
                  <w:pPr>
                    <w:spacing w:line="360" w:lineRule="auto"/>
                    <w:jc w:val="center"/>
                    <w:rPr>
                      <w:b/>
                      <w:szCs w:val="21"/>
                    </w:rPr>
                  </w:pPr>
                  <w:r>
                    <w:rPr>
                      <w:rFonts w:hint="eastAsia"/>
                      <w:b/>
                      <w:szCs w:val="21"/>
                    </w:rPr>
                    <w:t>设计生产能力</w:t>
                  </w:r>
                </w:p>
              </w:tc>
              <w:tc>
                <w:tcPr>
                  <w:tcW w:w="2054" w:type="dxa"/>
                  <w:vAlign w:val="center"/>
                </w:tcPr>
                <w:p>
                  <w:pPr>
                    <w:spacing w:line="360" w:lineRule="auto"/>
                    <w:jc w:val="center"/>
                    <w:rPr>
                      <w:b/>
                      <w:szCs w:val="21"/>
                    </w:rPr>
                  </w:pPr>
                  <w:r>
                    <w:rPr>
                      <w:rFonts w:hint="eastAsia"/>
                      <w:b/>
                      <w:szCs w:val="21"/>
                    </w:rPr>
                    <w:t>实际生产能力</w:t>
                  </w:r>
                </w:p>
              </w:tc>
              <w:tc>
                <w:tcPr>
                  <w:tcW w:w="2055" w:type="dxa"/>
                  <w:vAlign w:val="center"/>
                </w:tcPr>
                <w:p>
                  <w:pPr>
                    <w:spacing w:line="360" w:lineRule="auto"/>
                    <w:jc w:val="center"/>
                    <w:rPr>
                      <w:b/>
                      <w:szCs w:val="21"/>
                    </w:rPr>
                  </w:pPr>
                  <w:r>
                    <w:rPr>
                      <w:rFonts w:hint="eastAsia"/>
                      <w:b/>
                      <w:szCs w:val="21"/>
                    </w:rPr>
                    <w:t>工况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trPr>
              <w:tc>
                <w:tcPr>
                  <w:tcW w:w="2054" w:type="dxa"/>
                  <w:vAlign w:val="center"/>
                </w:tcPr>
                <w:p>
                  <w:pPr>
                    <w:spacing w:line="360" w:lineRule="auto"/>
                    <w:jc w:val="center"/>
                    <w:rPr>
                      <w:szCs w:val="21"/>
                    </w:rPr>
                  </w:pPr>
                  <w:r>
                    <w:rPr>
                      <w:rFonts w:hint="eastAsia"/>
                      <w:szCs w:val="21"/>
                    </w:rPr>
                    <w:t>2016年2月25日</w:t>
                  </w:r>
                </w:p>
              </w:tc>
              <w:tc>
                <w:tcPr>
                  <w:tcW w:w="2054" w:type="dxa"/>
                  <w:vAlign w:val="center"/>
                </w:tcPr>
                <w:p>
                  <w:pPr>
                    <w:spacing w:line="360" w:lineRule="auto"/>
                    <w:jc w:val="center"/>
                    <w:rPr>
                      <w:szCs w:val="21"/>
                    </w:rPr>
                  </w:pPr>
                  <w:r>
                    <w:rPr>
                      <w:rFonts w:hint="eastAsia"/>
                      <w:szCs w:val="21"/>
                    </w:rPr>
                    <w:t>6万吨/天</w:t>
                  </w:r>
                </w:p>
              </w:tc>
              <w:tc>
                <w:tcPr>
                  <w:tcW w:w="2054" w:type="dxa"/>
                  <w:vAlign w:val="center"/>
                </w:tcPr>
                <w:p>
                  <w:pPr>
                    <w:spacing w:line="360" w:lineRule="auto"/>
                    <w:jc w:val="center"/>
                    <w:rPr>
                      <w:szCs w:val="21"/>
                    </w:rPr>
                  </w:pPr>
                  <w:r>
                    <w:rPr>
                      <w:rFonts w:hint="eastAsia"/>
                      <w:szCs w:val="21"/>
                    </w:rPr>
                    <w:t>4.7万吨/天</w:t>
                  </w:r>
                </w:p>
              </w:tc>
              <w:tc>
                <w:tcPr>
                  <w:tcW w:w="2055" w:type="dxa"/>
                  <w:vAlign w:val="center"/>
                </w:tcPr>
                <w:p>
                  <w:pPr>
                    <w:spacing w:line="360" w:lineRule="auto"/>
                    <w:jc w:val="center"/>
                    <w:rPr>
                      <w:szCs w:val="21"/>
                    </w:rPr>
                  </w:pPr>
                  <w:r>
                    <w:rPr>
                      <w:rFonts w:hint="eastAsia"/>
                      <w:szCs w:val="21"/>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trPr>
              <w:tc>
                <w:tcPr>
                  <w:tcW w:w="2054" w:type="dxa"/>
                  <w:vAlign w:val="center"/>
                </w:tcPr>
                <w:p>
                  <w:pPr>
                    <w:spacing w:line="360" w:lineRule="auto"/>
                    <w:jc w:val="center"/>
                    <w:rPr>
                      <w:szCs w:val="21"/>
                    </w:rPr>
                  </w:pPr>
                  <w:r>
                    <w:rPr>
                      <w:rFonts w:hint="eastAsia"/>
                      <w:szCs w:val="21"/>
                    </w:rPr>
                    <w:t>2016年2月26日</w:t>
                  </w:r>
                </w:p>
              </w:tc>
              <w:tc>
                <w:tcPr>
                  <w:tcW w:w="2054" w:type="dxa"/>
                  <w:vAlign w:val="center"/>
                </w:tcPr>
                <w:p>
                  <w:pPr>
                    <w:spacing w:line="360" w:lineRule="auto"/>
                    <w:jc w:val="center"/>
                    <w:rPr>
                      <w:szCs w:val="21"/>
                    </w:rPr>
                  </w:pPr>
                  <w:r>
                    <w:rPr>
                      <w:rFonts w:hint="eastAsia"/>
                      <w:szCs w:val="21"/>
                    </w:rPr>
                    <w:t>6万吨/天</w:t>
                  </w:r>
                </w:p>
              </w:tc>
              <w:tc>
                <w:tcPr>
                  <w:tcW w:w="2054" w:type="dxa"/>
                  <w:vAlign w:val="center"/>
                </w:tcPr>
                <w:p>
                  <w:pPr>
                    <w:spacing w:line="360" w:lineRule="auto"/>
                    <w:jc w:val="center"/>
                    <w:rPr>
                      <w:szCs w:val="21"/>
                    </w:rPr>
                  </w:pPr>
                  <w:r>
                    <w:rPr>
                      <w:rFonts w:hint="eastAsia"/>
                      <w:szCs w:val="21"/>
                    </w:rPr>
                    <w:t>4.7万吨/天</w:t>
                  </w:r>
                </w:p>
              </w:tc>
              <w:tc>
                <w:tcPr>
                  <w:tcW w:w="2055" w:type="dxa"/>
                  <w:vAlign w:val="center"/>
                </w:tcPr>
                <w:p>
                  <w:pPr>
                    <w:spacing w:line="360" w:lineRule="auto"/>
                    <w:jc w:val="center"/>
                    <w:rPr>
                      <w:szCs w:val="21"/>
                    </w:rPr>
                  </w:pPr>
                  <w:r>
                    <w:rPr>
                      <w:rFonts w:hint="eastAsia"/>
                      <w:szCs w:val="21"/>
                    </w:rPr>
                    <w:t>78%</w:t>
                  </w:r>
                </w:p>
              </w:tc>
            </w:tr>
          </w:tbl>
          <w:p>
            <w:pPr>
              <w:spacing w:line="360" w:lineRule="auto"/>
              <w:ind w:firstLine="480" w:firstLineChars="200"/>
              <w:rPr>
                <w:color w:val="FF0000"/>
                <w:sz w:val="24"/>
                <w:szCs w:val="28"/>
              </w:rPr>
            </w:pPr>
            <w:r>
              <w:rPr>
                <w:rFonts w:hint="eastAsia"/>
                <w:sz w:val="24"/>
                <w:szCs w:val="28"/>
              </w:rPr>
              <w:t>由表7-1可知，验收监测期间，渭南市污水处理厂回用水工程的工况为78%，大于设计能力75%，符合验收监测要求。</w:t>
            </w:r>
          </w:p>
          <w:p>
            <w:pPr>
              <w:pStyle w:val="2"/>
              <w:spacing w:before="0" w:after="0" w:line="360" w:lineRule="auto"/>
              <w:outlineLvl w:val="0"/>
              <w:rPr>
                <w:sz w:val="24"/>
                <w:szCs w:val="28"/>
              </w:rPr>
            </w:pPr>
            <w:r>
              <w:rPr>
                <w:rFonts w:hint="eastAsia"/>
                <w:sz w:val="24"/>
                <w:szCs w:val="28"/>
              </w:rPr>
              <w:t>7.2废气监测无组织排放监测结果与评价</w:t>
            </w:r>
          </w:p>
          <w:p>
            <w:pPr>
              <w:spacing w:line="360" w:lineRule="auto"/>
              <w:ind w:firstLine="420" w:firstLineChars="200"/>
            </w:pPr>
            <w:r>
              <w:rPr>
                <w:rFonts w:hint="eastAsia"/>
              </w:rPr>
              <w:t xml:space="preserve"> </w:t>
            </w:r>
            <w:r>
              <w:rPr>
                <w:rFonts w:hint="eastAsia"/>
                <w:bCs/>
                <w:sz w:val="24"/>
                <w:szCs w:val="28"/>
              </w:rPr>
              <w:t>废气无组织的监测结果见表7-2。</w:t>
            </w:r>
          </w:p>
          <w:p>
            <w:pPr>
              <w:spacing w:line="360" w:lineRule="auto"/>
              <w:ind w:firstLine="480" w:firstLineChars="200"/>
              <w:rPr>
                <w:color w:val="FF0000"/>
              </w:rPr>
            </w:pPr>
            <w:r>
              <w:rPr>
                <w:rFonts w:hint="eastAsia"/>
                <w:sz w:val="24"/>
                <w:szCs w:val="28"/>
              </w:rPr>
              <w:t>由表7-2可以看出：验收监测期间，回用水工程厂区内的无组织排放点1#～4#硫化氢的浓度值范围为（0.007～0.024）mg/m</w:t>
            </w:r>
            <w:r>
              <w:rPr>
                <w:rFonts w:hint="eastAsia"/>
                <w:sz w:val="24"/>
                <w:szCs w:val="28"/>
                <w:vertAlign w:val="superscript"/>
              </w:rPr>
              <w:t>3</w:t>
            </w:r>
            <w:r>
              <w:rPr>
                <w:rFonts w:hint="eastAsia"/>
                <w:sz w:val="24"/>
                <w:szCs w:val="28"/>
              </w:rPr>
              <w:t>，氨的浓度值范围为（0.09～0.18）mg/m</w:t>
            </w:r>
            <w:r>
              <w:rPr>
                <w:rFonts w:hint="eastAsia"/>
                <w:sz w:val="24"/>
                <w:szCs w:val="28"/>
                <w:vertAlign w:val="superscript"/>
              </w:rPr>
              <w:t>3</w:t>
            </w:r>
            <w:r>
              <w:rPr>
                <w:rFonts w:hint="eastAsia"/>
                <w:sz w:val="24"/>
                <w:szCs w:val="28"/>
              </w:rPr>
              <w:t>，均符合《城镇污水处理厂污染物排放标准》（GB18918-2002）二级标准和《恶臭污染物排放标准》（GB14554-93）表1中二级新扩、改建标准的要求。</w:t>
            </w:r>
          </w:p>
        </w:tc>
      </w:tr>
    </w:tbl>
    <w:p>
      <w:pPr>
        <w:spacing w:line="360" w:lineRule="auto"/>
        <w:rPr>
          <w:b/>
          <w:bCs/>
          <w:sz w:val="24"/>
          <w:szCs w:val="28"/>
        </w:rPr>
      </w:pPr>
    </w:p>
    <w:p>
      <w:pPr>
        <w:spacing w:line="360" w:lineRule="auto"/>
        <w:rPr>
          <w:b/>
          <w:bCs/>
          <w:sz w:val="24"/>
          <w:szCs w:val="28"/>
        </w:rPr>
      </w:pPr>
      <w:r>
        <w:rPr>
          <w:rFonts w:hint="eastAsia"/>
          <w:b/>
          <w:bCs/>
          <w:sz w:val="24"/>
          <w:szCs w:val="28"/>
        </w:rPr>
        <w:t>续表七  验收监测结果</w:t>
      </w:r>
    </w:p>
    <w:tbl>
      <w:tblPr>
        <w:tblStyle w:val="2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37" w:hRule="atLeast"/>
        </w:trPr>
        <w:tc>
          <w:tcPr>
            <w:tcW w:w="8522" w:type="dxa"/>
          </w:tcPr>
          <w:p>
            <w:pPr>
              <w:spacing w:line="360" w:lineRule="auto"/>
              <w:ind w:firstLine="482" w:firstLineChars="200"/>
              <w:jc w:val="center"/>
              <w:rPr>
                <w:rFonts w:cs="宋体"/>
                <w:b/>
                <w:sz w:val="24"/>
                <w:szCs w:val="28"/>
                <w:lang w:val="zh-CN"/>
              </w:rPr>
            </w:pPr>
            <w:r>
              <w:rPr>
                <w:rFonts w:hint="eastAsia" w:cs="宋体"/>
                <w:b/>
                <w:sz w:val="24"/>
                <w:szCs w:val="28"/>
                <w:lang w:val="zh-CN"/>
              </w:rPr>
              <w:t>表7-2  废气无组织排放</w:t>
            </w:r>
            <w:r>
              <w:rPr>
                <w:rFonts w:cs="宋体"/>
                <w:b/>
                <w:sz w:val="24"/>
                <w:szCs w:val="28"/>
                <w:lang w:val="zh-CN"/>
              </w:rPr>
              <w:t>监测</w:t>
            </w:r>
            <w:r>
              <w:rPr>
                <w:rFonts w:hint="eastAsia" w:cs="宋体"/>
                <w:b/>
                <w:sz w:val="24"/>
                <w:szCs w:val="28"/>
                <w:lang w:val="zh-CN"/>
              </w:rPr>
              <w:t>结果表</w:t>
            </w:r>
          </w:p>
          <w:tbl>
            <w:tblPr>
              <w:tblStyle w:val="23"/>
              <w:tblW w:w="8080" w:type="dxa"/>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07"/>
              <w:gridCol w:w="1257"/>
              <w:gridCol w:w="1200"/>
              <w:gridCol w:w="1272"/>
              <w:gridCol w:w="1276"/>
              <w:gridCol w:w="1321"/>
              <w:gridCol w:w="947"/>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PrEx>
              <w:trPr>
                <w:trHeight w:val="360" w:hRule="atLeast"/>
              </w:trPr>
              <w:tc>
                <w:tcPr>
                  <w:tcW w:w="2064" w:type="dxa"/>
                  <w:gridSpan w:val="2"/>
                  <w:tcBorders>
                    <w:top w:val="double" w:color="auto" w:sz="4" w:space="0"/>
                    <w:bottom w:val="single" w:color="auto" w:sz="4" w:space="0"/>
                    <w:tl2br w:val="single" w:color="auto" w:sz="4" w:space="0"/>
                  </w:tcBorders>
                  <w:vAlign w:val="center"/>
                </w:tcPr>
                <w:p>
                  <w:pPr>
                    <w:rPr>
                      <w:rFonts w:cs="Calibri"/>
                      <w:kern w:val="0"/>
                      <w:szCs w:val="21"/>
                    </w:rPr>
                  </w:pPr>
                  <w:r>
                    <w:rPr>
                      <w:rFonts w:hint="eastAsia" w:cs="Calibri"/>
                      <w:kern w:val="0"/>
                      <w:szCs w:val="21"/>
                    </w:rPr>
                    <w:t xml:space="preserve">       编号</w:t>
                  </w:r>
                </w:p>
                <w:p>
                  <w:pPr>
                    <w:rPr>
                      <w:rFonts w:cs="Calibri"/>
                      <w:kern w:val="0"/>
                      <w:szCs w:val="21"/>
                    </w:rPr>
                  </w:pPr>
                  <w:r>
                    <w:rPr>
                      <w:rFonts w:hint="eastAsia" w:cs="Calibri"/>
                      <w:kern w:val="0"/>
                      <w:szCs w:val="21"/>
                    </w:rPr>
                    <w:t>点位</w:t>
                  </w:r>
                </w:p>
              </w:tc>
              <w:tc>
                <w:tcPr>
                  <w:tcW w:w="1200" w:type="dxa"/>
                  <w:tcBorders>
                    <w:top w:val="double" w:color="auto" w:sz="4" w:space="0"/>
                    <w:bottom w:val="single" w:color="auto" w:sz="4" w:space="0"/>
                  </w:tcBorders>
                  <w:vAlign w:val="center"/>
                </w:tcPr>
                <w:p>
                  <w:pPr>
                    <w:jc w:val="center"/>
                    <w:rPr>
                      <w:rFonts w:cs="Calibri"/>
                      <w:kern w:val="0"/>
                      <w:szCs w:val="21"/>
                    </w:rPr>
                  </w:pPr>
                  <w:r>
                    <w:rPr>
                      <w:rFonts w:hint="eastAsia" w:cs="Calibri"/>
                      <w:szCs w:val="21"/>
                    </w:rPr>
                    <w:t>硫化氢</w:t>
                  </w:r>
                  <w:r>
                    <w:rPr>
                      <w:rFonts w:hint="eastAsia" w:cs="Calibri"/>
                      <w:kern w:val="0"/>
                      <w:szCs w:val="21"/>
                    </w:rPr>
                    <w:t>（</w:t>
                  </w:r>
                  <w:r>
                    <w:rPr>
                      <w:rFonts w:cs="Calibri"/>
                      <w:kern w:val="0"/>
                      <w:szCs w:val="21"/>
                    </w:rPr>
                    <w:t>mg/m</w:t>
                  </w:r>
                  <w:r>
                    <w:rPr>
                      <w:rFonts w:cs="Calibri"/>
                      <w:kern w:val="0"/>
                      <w:szCs w:val="21"/>
                      <w:vertAlign w:val="superscript"/>
                    </w:rPr>
                    <w:t>3</w:t>
                  </w:r>
                  <w:r>
                    <w:rPr>
                      <w:rFonts w:hint="eastAsia" w:cs="Calibri"/>
                      <w:kern w:val="0"/>
                      <w:szCs w:val="21"/>
                    </w:rPr>
                    <w:t>）</w:t>
                  </w:r>
                </w:p>
              </w:tc>
              <w:tc>
                <w:tcPr>
                  <w:tcW w:w="1272" w:type="dxa"/>
                  <w:tcBorders>
                    <w:top w:val="double" w:color="auto" w:sz="4" w:space="0"/>
                    <w:bottom w:val="single" w:color="auto" w:sz="4" w:space="0"/>
                  </w:tcBorders>
                  <w:vAlign w:val="center"/>
                </w:tcPr>
                <w:p>
                  <w:pPr>
                    <w:jc w:val="center"/>
                    <w:rPr>
                      <w:rFonts w:cs="Calibri"/>
                      <w:kern w:val="0"/>
                      <w:szCs w:val="21"/>
                    </w:rPr>
                  </w:pPr>
                  <w:r>
                    <w:rPr>
                      <w:rFonts w:hint="eastAsia" w:cs="Calibri"/>
                      <w:kern w:val="0"/>
                      <w:szCs w:val="21"/>
                    </w:rPr>
                    <w:t>氨</w:t>
                  </w:r>
                </w:p>
                <w:p>
                  <w:pPr>
                    <w:jc w:val="center"/>
                    <w:rPr>
                      <w:rFonts w:cs="Calibri"/>
                      <w:kern w:val="0"/>
                      <w:szCs w:val="21"/>
                    </w:rPr>
                  </w:pPr>
                  <w:r>
                    <w:rPr>
                      <w:rFonts w:hint="eastAsia" w:cs="Calibri"/>
                      <w:kern w:val="0"/>
                      <w:szCs w:val="21"/>
                    </w:rPr>
                    <w:t>（</w:t>
                  </w:r>
                  <w:r>
                    <w:rPr>
                      <w:rFonts w:cs="Calibri"/>
                      <w:kern w:val="0"/>
                      <w:szCs w:val="21"/>
                    </w:rPr>
                    <w:t>mg/m</w:t>
                  </w:r>
                  <w:r>
                    <w:rPr>
                      <w:rFonts w:cs="Calibri"/>
                      <w:kern w:val="0"/>
                      <w:szCs w:val="21"/>
                      <w:vertAlign w:val="superscript"/>
                    </w:rPr>
                    <w:t>3</w:t>
                  </w:r>
                  <w:r>
                    <w:rPr>
                      <w:rFonts w:hint="eastAsia" w:cs="Calibri"/>
                      <w:kern w:val="0"/>
                      <w:szCs w:val="21"/>
                    </w:rPr>
                    <w:t>）</w:t>
                  </w:r>
                </w:p>
              </w:tc>
              <w:tc>
                <w:tcPr>
                  <w:tcW w:w="1276" w:type="dxa"/>
                  <w:tcBorders>
                    <w:top w:val="double" w:color="auto" w:sz="4" w:space="0"/>
                    <w:bottom w:val="single" w:color="auto" w:sz="4" w:space="0"/>
                  </w:tcBorders>
                  <w:vAlign w:val="center"/>
                </w:tcPr>
                <w:p>
                  <w:pPr>
                    <w:autoSpaceDE w:val="0"/>
                    <w:autoSpaceDN w:val="0"/>
                    <w:adjustRightInd w:val="0"/>
                    <w:jc w:val="center"/>
                    <w:rPr>
                      <w:rFonts w:cs="Calibri"/>
                    </w:rPr>
                  </w:pPr>
                  <w:r>
                    <w:rPr>
                      <w:rFonts w:hint="eastAsia" w:cs="Calibri"/>
                    </w:rPr>
                    <w:t>气温</w:t>
                  </w:r>
                </w:p>
                <w:p>
                  <w:pPr>
                    <w:autoSpaceDE w:val="0"/>
                    <w:autoSpaceDN w:val="0"/>
                    <w:adjustRightInd w:val="0"/>
                    <w:jc w:val="center"/>
                    <w:rPr>
                      <w:rFonts w:cs="Calibri"/>
                    </w:rPr>
                  </w:pPr>
                  <w:r>
                    <w:rPr>
                      <w:rFonts w:hint="eastAsia" w:cs="Calibri"/>
                    </w:rPr>
                    <w:t>（</w:t>
                  </w:r>
                  <w:r>
                    <w:rPr>
                      <w:rFonts w:hint="eastAsia" w:ascii="宋体" w:hAnsi="宋体" w:cs="宋体"/>
                    </w:rPr>
                    <w:t>℃</w:t>
                  </w:r>
                  <w:r>
                    <w:rPr>
                      <w:rFonts w:hint="eastAsia" w:cs="Calibri"/>
                    </w:rPr>
                    <w:t>）</w:t>
                  </w:r>
                </w:p>
              </w:tc>
              <w:tc>
                <w:tcPr>
                  <w:tcW w:w="1321" w:type="dxa"/>
                  <w:tcBorders>
                    <w:top w:val="double" w:color="auto" w:sz="4" w:space="0"/>
                    <w:bottom w:val="single" w:color="auto" w:sz="4" w:space="0"/>
                  </w:tcBorders>
                  <w:vAlign w:val="center"/>
                </w:tcPr>
                <w:p>
                  <w:pPr>
                    <w:autoSpaceDE w:val="0"/>
                    <w:autoSpaceDN w:val="0"/>
                    <w:adjustRightInd w:val="0"/>
                    <w:jc w:val="center"/>
                    <w:rPr>
                      <w:rFonts w:cs="Calibri"/>
                    </w:rPr>
                  </w:pPr>
                  <w:r>
                    <w:rPr>
                      <w:rFonts w:hint="eastAsia" w:cs="Calibri"/>
                    </w:rPr>
                    <w:t>气压</w:t>
                  </w:r>
                </w:p>
                <w:p>
                  <w:pPr>
                    <w:autoSpaceDE w:val="0"/>
                    <w:autoSpaceDN w:val="0"/>
                    <w:adjustRightInd w:val="0"/>
                    <w:jc w:val="center"/>
                    <w:rPr>
                      <w:rFonts w:cs="Calibri"/>
                    </w:rPr>
                  </w:pPr>
                  <w:r>
                    <w:rPr>
                      <w:rFonts w:hint="eastAsia" w:cs="Calibri"/>
                    </w:rPr>
                    <w:t>（Pa）</w:t>
                  </w:r>
                </w:p>
              </w:tc>
              <w:tc>
                <w:tcPr>
                  <w:tcW w:w="947" w:type="dxa"/>
                  <w:tcBorders>
                    <w:top w:val="double" w:color="auto" w:sz="4" w:space="0"/>
                    <w:bottom w:val="single" w:color="auto" w:sz="4" w:space="0"/>
                  </w:tcBorders>
                  <w:vAlign w:val="center"/>
                </w:tcPr>
                <w:p>
                  <w:pPr>
                    <w:autoSpaceDE w:val="0"/>
                    <w:autoSpaceDN w:val="0"/>
                    <w:adjustRightInd w:val="0"/>
                    <w:jc w:val="center"/>
                    <w:rPr>
                      <w:rFonts w:cs="Calibri"/>
                    </w:rPr>
                  </w:pPr>
                  <w:r>
                    <w:rPr>
                      <w:rFonts w:hint="eastAsia" w:cs="Calibri"/>
                    </w:rPr>
                    <w:t xml:space="preserve"> 风向</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807" w:type="dxa"/>
                  <w:vMerge w:val="restart"/>
                  <w:tcBorders>
                    <w:top w:val="single" w:color="auto" w:sz="4" w:space="0"/>
                    <w:bottom w:val="single" w:color="auto" w:sz="4" w:space="0"/>
                  </w:tcBorders>
                  <w:vAlign w:val="center"/>
                </w:tcPr>
                <w:p>
                  <w:pPr>
                    <w:jc w:val="center"/>
                    <w:rPr>
                      <w:rFonts w:cs="Calibri"/>
                      <w:kern w:val="0"/>
                      <w:szCs w:val="21"/>
                    </w:rPr>
                  </w:pPr>
                  <w:r>
                    <w:rPr>
                      <w:rFonts w:hint="eastAsia" w:cs="Calibri"/>
                      <w:kern w:val="0"/>
                      <w:szCs w:val="21"/>
                    </w:rPr>
                    <w:t>1#</w:t>
                  </w:r>
                </w:p>
              </w:tc>
              <w:tc>
                <w:tcPr>
                  <w:tcW w:w="1257" w:type="dxa"/>
                  <w:tcBorders>
                    <w:top w:val="single" w:color="auto" w:sz="4" w:space="0"/>
                    <w:bottom w:val="single" w:color="auto" w:sz="4" w:space="0"/>
                  </w:tcBorders>
                  <w:vAlign w:val="center"/>
                </w:tcPr>
                <w:p>
                  <w:pPr>
                    <w:jc w:val="center"/>
                    <w:rPr>
                      <w:rFonts w:cs="Calibri"/>
                      <w:kern w:val="0"/>
                      <w:szCs w:val="21"/>
                    </w:rPr>
                  </w:pPr>
                  <w:r>
                    <w:rPr>
                      <w:rFonts w:hint="eastAsia" w:cs="Calibri"/>
                      <w:kern w:val="0"/>
                      <w:szCs w:val="21"/>
                    </w:rPr>
                    <w:t>1-1</w:t>
                  </w:r>
                </w:p>
              </w:tc>
              <w:tc>
                <w:tcPr>
                  <w:tcW w:w="1200"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0.007</w:t>
                  </w:r>
                </w:p>
              </w:tc>
              <w:tc>
                <w:tcPr>
                  <w:tcW w:w="1272" w:type="dxa"/>
                  <w:tcBorders>
                    <w:top w:val="single" w:color="auto" w:sz="4" w:space="0"/>
                    <w:bottom w:val="single" w:color="auto" w:sz="4" w:space="0"/>
                  </w:tcBorders>
                  <w:vAlign w:val="bottom"/>
                </w:tcPr>
                <w:p>
                  <w:pPr>
                    <w:autoSpaceDE w:val="0"/>
                    <w:autoSpaceDN w:val="0"/>
                    <w:adjustRightInd w:val="0"/>
                    <w:jc w:val="center"/>
                    <w:rPr>
                      <w:rFonts w:cs="Calibri"/>
                    </w:rPr>
                  </w:pPr>
                  <w:r>
                    <w:rPr>
                      <w:rFonts w:hint="eastAsia" w:cs="Calibri"/>
                    </w:rPr>
                    <w:t>0.09</w:t>
                  </w:r>
                </w:p>
              </w:tc>
              <w:tc>
                <w:tcPr>
                  <w:tcW w:w="1276"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7</w:t>
                  </w:r>
                </w:p>
              </w:tc>
              <w:tc>
                <w:tcPr>
                  <w:tcW w:w="1321"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97600</w:t>
                  </w:r>
                </w:p>
              </w:tc>
              <w:tc>
                <w:tcPr>
                  <w:tcW w:w="947" w:type="dxa"/>
                  <w:vMerge w:val="restart"/>
                  <w:tcBorders>
                    <w:top w:val="single" w:color="auto" w:sz="4" w:space="0"/>
                  </w:tcBorders>
                  <w:vAlign w:val="center"/>
                </w:tcPr>
                <w:p>
                  <w:pPr>
                    <w:autoSpaceDE w:val="0"/>
                    <w:autoSpaceDN w:val="0"/>
                    <w:adjustRightInd w:val="0"/>
                    <w:jc w:val="center"/>
                    <w:rPr>
                      <w:rFonts w:cs="Calibri"/>
                    </w:rPr>
                  </w:pPr>
                  <w:r>
                    <w:rPr>
                      <w:rFonts w:hint="eastAsia" w:cs="Calibri"/>
                    </w:rPr>
                    <w:t>静风</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807" w:type="dxa"/>
                  <w:vMerge w:val="continue"/>
                  <w:tcBorders>
                    <w:top w:val="single" w:color="auto" w:sz="4" w:space="0"/>
                    <w:bottom w:val="single" w:color="auto" w:sz="4" w:space="0"/>
                  </w:tcBorders>
                  <w:vAlign w:val="center"/>
                </w:tcPr>
                <w:p>
                  <w:pPr>
                    <w:jc w:val="center"/>
                    <w:rPr>
                      <w:rFonts w:cs="Calibri"/>
                      <w:kern w:val="0"/>
                      <w:szCs w:val="21"/>
                    </w:rPr>
                  </w:pPr>
                </w:p>
              </w:tc>
              <w:tc>
                <w:tcPr>
                  <w:tcW w:w="1257" w:type="dxa"/>
                  <w:tcBorders>
                    <w:top w:val="single" w:color="auto" w:sz="4" w:space="0"/>
                    <w:bottom w:val="single" w:color="auto" w:sz="4" w:space="0"/>
                  </w:tcBorders>
                  <w:vAlign w:val="center"/>
                </w:tcPr>
                <w:p>
                  <w:pPr>
                    <w:jc w:val="center"/>
                    <w:rPr>
                      <w:rFonts w:cs="Calibri"/>
                      <w:kern w:val="0"/>
                      <w:szCs w:val="21"/>
                    </w:rPr>
                  </w:pPr>
                  <w:r>
                    <w:rPr>
                      <w:rFonts w:hint="eastAsia" w:cs="Calibri"/>
                      <w:kern w:val="0"/>
                      <w:szCs w:val="21"/>
                    </w:rPr>
                    <w:t>1-2</w:t>
                  </w:r>
                </w:p>
              </w:tc>
              <w:tc>
                <w:tcPr>
                  <w:tcW w:w="1200"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0.008</w:t>
                  </w:r>
                </w:p>
              </w:tc>
              <w:tc>
                <w:tcPr>
                  <w:tcW w:w="1272" w:type="dxa"/>
                  <w:tcBorders>
                    <w:top w:val="single" w:color="auto" w:sz="4" w:space="0"/>
                    <w:bottom w:val="single" w:color="auto" w:sz="4" w:space="0"/>
                  </w:tcBorders>
                  <w:vAlign w:val="bottom"/>
                </w:tcPr>
                <w:p>
                  <w:pPr>
                    <w:autoSpaceDE w:val="0"/>
                    <w:autoSpaceDN w:val="0"/>
                    <w:adjustRightInd w:val="0"/>
                    <w:jc w:val="center"/>
                    <w:rPr>
                      <w:rFonts w:cs="Calibri"/>
                    </w:rPr>
                  </w:pPr>
                  <w:r>
                    <w:rPr>
                      <w:rFonts w:hint="eastAsia" w:cs="Calibri"/>
                    </w:rPr>
                    <w:t>0.10</w:t>
                  </w:r>
                </w:p>
              </w:tc>
              <w:tc>
                <w:tcPr>
                  <w:tcW w:w="1276"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10</w:t>
                  </w:r>
                </w:p>
              </w:tc>
              <w:tc>
                <w:tcPr>
                  <w:tcW w:w="1321"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97600</w:t>
                  </w:r>
                </w:p>
              </w:tc>
              <w:tc>
                <w:tcPr>
                  <w:tcW w:w="947" w:type="dxa"/>
                  <w:vMerge w:val="continue"/>
                  <w:vAlign w:val="center"/>
                </w:tcPr>
                <w:p>
                  <w:pPr>
                    <w:autoSpaceDE w:val="0"/>
                    <w:autoSpaceDN w:val="0"/>
                    <w:adjustRightInd w:val="0"/>
                    <w:jc w:val="center"/>
                    <w:rPr>
                      <w:rFonts w:cs="Calibri"/>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807" w:type="dxa"/>
                  <w:vMerge w:val="continue"/>
                  <w:tcBorders>
                    <w:top w:val="single" w:color="auto" w:sz="4" w:space="0"/>
                    <w:bottom w:val="single" w:color="auto" w:sz="4" w:space="0"/>
                  </w:tcBorders>
                  <w:vAlign w:val="center"/>
                </w:tcPr>
                <w:p>
                  <w:pPr>
                    <w:jc w:val="center"/>
                    <w:rPr>
                      <w:rFonts w:cs="Calibri"/>
                      <w:kern w:val="0"/>
                      <w:szCs w:val="21"/>
                    </w:rPr>
                  </w:pPr>
                </w:p>
              </w:tc>
              <w:tc>
                <w:tcPr>
                  <w:tcW w:w="1257" w:type="dxa"/>
                  <w:tcBorders>
                    <w:top w:val="single" w:color="auto" w:sz="4" w:space="0"/>
                    <w:bottom w:val="single" w:color="auto" w:sz="4" w:space="0"/>
                  </w:tcBorders>
                  <w:vAlign w:val="center"/>
                </w:tcPr>
                <w:p>
                  <w:pPr>
                    <w:jc w:val="center"/>
                    <w:rPr>
                      <w:rFonts w:cs="Calibri"/>
                      <w:kern w:val="0"/>
                      <w:szCs w:val="21"/>
                    </w:rPr>
                  </w:pPr>
                  <w:r>
                    <w:rPr>
                      <w:rFonts w:hint="eastAsia" w:cs="Calibri"/>
                      <w:kern w:val="0"/>
                      <w:szCs w:val="21"/>
                    </w:rPr>
                    <w:t>1-3</w:t>
                  </w:r>
                </w:p>
              </w:tc>
              <w:tc>
                <w:tcPr>
                  <w:tcW w:w="1200"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0.008</w:t>
                  </w:r>
                </w:p>
              </w:tc>
              <w:tc>
                <w:tcPr>
                  <w:tcW w:w="1272" w:type="dxa"/>
                  <w:tcBorders>
                    <w:top w:val="single" w:color="auto" w:sz="4" w:space="0"/>
                    <w:bottom w:val="single" w:color="auto" w:sz="4" w:space="0"/>
                  </w:tcBorders>
                  <w:vAlign w:val="bottom"/>
                </w:tcPr>
                <w:p>
                  <w:pPr>
                    <w:autoSpaceDE w:val="0"/>
                    <w:autoSpaceDN w:val="0"/>
                    <w:adjustRightInd w:val="0"/>
                    <w:jc w:val="center"/>
                    <w:rPr>
                      <w:rFonts w:cs="Calibri"/>
                    </w:rPr>
                  </w:pPr>
                  <w:r>
                    <w:rPr>
                      <w:rFonts w:hint="eastAsia" w:cs="Calibri"/>
                    </w:rPr>
                    <w:t>0.10</w:t>
                  </w:r>
                </w:p>
              </w:tc>
              <w:tc>
                <w:tcPr>
                  <w:tcW w:w="1276"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12</w:t>
                  </w:r>
                </w:p>
              </w:tc>
              <w:tc>
                <w:tcPr>
                  <w:tcW w:w="1321"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97400</w:t>
                  </w:r>
                </w:p>
              </w:tc>
              <w:tc>
                <w:tcPr>
                  <w:tcW w:w="947" w:type="dxa"/>
                  <w:vMerge w:val="continue"/>
                  <w:vAlign w:val="center"/>
                </w:tcPr>
                <w:p>
                  <w:pPr>
                    <w:autoSpaceDE w:val="0"/>
                    <w:autoSpaceDN w:val="0"/>
                    <w:adjustRightInd w:val="0"/>
                    <w:jc w:val="center"/>
                    <w:rPr>
                      <w:rFonts w:cs="Calibri"/>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2" w:hRule="atLeast"/>
              </w:trPr>
              <w:tc>
                <w:tcPr>
                  <w:tcW w:w="807" w:type="dxa"/>
                  <w:vMerge w:val="continue"/>
                  <w:tcBorders>
                    <w:top w:val="single" w:color="auto" w:sz="4" w:space="0"/>
                    <w:bottom w:val="single" w:color="auto" w:sz="4" w:space="0"/>
                  </w:tcBorders>
                  <w:vAlign w:val="center"/>
                </w:tcPr>
                <w:p>
                  <w:pPr>
                    <w:jc w:val="center"/>
                    <w:rPr>
                      <w:rFonts w:cs="Calibri"/>
                      <w:kern w:val="0"/>
                      <w:szCs w:val="21"/>
                    </w:rPr>
                  </w:pPr>
                </w:p>
              </w:tc>
              <w:tc>
                <w:tcPr>
                  <w:tcW w:w="1257" w:type="dxa"/>
                  <w:tcBorders>
                    <w:top w:val="single" w:color="auto" w:sz="4" w:space="0"/>
                    <w:bottom w:val="single" w:color="auto" w:sz="4" w:space="0"/>
                  </w:tcBorders>
                  <w:vAlign w:val="center"/>
                </w:tcPr>
                <w:p>
                  <w:pPr>
                    <w:jc w:val="center"/>
                    <w:rPr>
                      <w:rFonts w:cs="Calibri"/>
                      <w:kern w:val="0"/>
                      <w:szCs w:val="21"/>
                    </w:rPr>
                  </w:pPr>
                  <w:r>
                    <w:rPr>
                      <w:rFonts w:hint="eastAsia" w:cs="Calibri"/>
                      <w:kern w:val="0"/>
                      <w:szCs w:val="21"/>
                    </w:rPr>
                    <w:t>1-4</w:t>
                  </w:r>
                </w:p>
              </w:tc>
              <w:tc>
                <w:tcPr>
                  <w:tcW w:w="1200"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0.007</w:t>
                  </w:r>
                </w:p>
              </w:tc>
              <w:tc>
                <w:tcPr>
                  <w:tcW w:w="1272" w:type="dxa"/>
                  <w:tcBorders>
                    <w:top w:val="single" w:color="auto" w:sz="4" w:space="0"/>
                    <w:bottom w:val="single" w:color="auto" w:sz="4" w:space="0"/>
                  </w:tcBorders>
                  <w:vAlign w:val="bottom"/>
                </w:tcPr>
                <w:p>
                  <w:pPr>
                    <w:autoSpaceDE w:val="0"/>
                    <w:autoSpaceDN w:val="0"/>
                    <w:adjustRightInd w:val="0"/>
                    <w:jc w:val="center"/>
                    <w:rPr>
                      <w:rFonts w:cs="Calibri"/>
                    </w:rPr>
                  </w:pPr>
                  <w:r>
                    <w:rPr>
                      <w:rFonts w:hint="eastAsia" w:cs="Calibri"/>
                    </w:rPr>
                    <w:t>0.10</w:t>
                  </w:r>
                </w:p>
              </w:tc>
              <w:tc>
                <w:tcPr>
                  <w:tcW w:w="1276"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8</w:t>
                  </w:r>
                </w:p>
              </w:tc>
              <w:tc>
                <w:tcPr>
                  <w:tcW w:w="1321"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97400</w:t>
                  </w:r>
                </w:p>
              </w:tc>
              <w:tc>
                <w:tcPr>
                  <w:tcW w:w="947" w:type="dxa"/>
                  <w:vMerge w:val="continue"/>
                  <w:vAlign w:val="center"/>
                </w:tcPr>
                <w:p>
                  <w:pPr>
                    <w:autoSpaceDE w:val="0"/>
                    <w:autoSpaceDN w:val="0"/>
                    <w:adjustRightInd w:val="0"/>
                    <w:jc w:val="center"/>
                    <w:rPr>
                      <w:rFonts w:cs="Calibri"/>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807" w:type="dxa"/>
                  <w:vMerge w:val="continue"/>
                  <w:tcBorders>
                    <w:top w:val="single" w:color="auto" w:sz="4" w:space="0"/>
                    <w:bottom w:val="single" w:color="auto" w:sz="4" w:space="0"/>
                  </w:tcBorders>
                  <w:vAlign w:val="center"/>
                </w:tcPr>
                <w:p>
                  <w:pPr>
                    <w:jc w:val="center"/>
                    <w:rPr>
                      <w:rFonts w:cs="Calibri"/>
                      <w:kern w:val="0"/>
                      <w:szCs w:val="21"/>
                    </w:rPr>
                  </w:pPr>
                </w:p>
              </w:tc>
              <w:tc>
                <w:tcPr>
                  <w:tcW w:w="1257" w:type="dxa"/>
                  <w:tcBorders>
                    <w:top w:val="single" w:color="auto" w:sz="4" w:space="0"/>
                    <w:bottom w:val="single" w:color="auto" w:sz="4" w:space="0"/>
                  </w:tcBorders>
                  <w:vAlign w:val="center"/>
                </w:tcPr>
                <w:p>
                  <w:pPr>
                    <w:jc w:val="center"/>
                    <w:rPr>
                      <w:rFonts w:cs="Calibri"/>
                      <w:kern w:val="0"/>
                      <w:szCs w:val="21"/>
                    </w:rPr>
                  </w:pPr>
                  <w:r>
                    <w:rPr>
                      <w:rFonts w:hint="eastAsia" w:cs="Calibri"/>
                      <w:kern w:val="0"/>
                      <w:szCs w:val="21"/>
                    </w:rPr>
                    <w:t>1-5</w:t>
                  </w:r>
                </w:p>
              </w:tc>
              <w:tc>
                <w:tcPr>
                  <w:tcW w:w="1200"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0.010</w:t>
                  </w:r>
                </w:p>
              </w:tc>
              <w:tc>
                <w:tcPr>
                  <w:tcW w:w="1272" w:type="dxa"/>
                  <w:tcBorders>
                    <w:top w:val="single" w:color="auto" w:sz="4" w:space="0"/>
                    <w:bottom w:val="single" w:color="auto" w:sz="4" w:space="0"/>
                  </w:tcBorders>
                  <w:vAlign w:val="bottom"/>
                </w:tcPr>
                <w:p>
                  <w:pPr>
                    <w:autoSpaceDE w:val="0"/>
                    <w:autoSpaceDN w:val="0"/>
                    <w:adjustRightInd w:val="0"/>
                    <w:jc w:val="center"/>
                    <w:rPr>
                      <w:rFonts w:cs="Calibri"/>
                    </w:rPr>
                  </w:pPr>
                  <w:r>
                    <w:rPr>
                      <w:rFonts w:hint="eastAsia" w:cs="Calibri"/>
                    </w:rPr>
                    <w:t>0.10</w:t>
                  </w:r>
                </w:p>
              </w:tc>
              <w:tc>
                <w:tcPr>
                  <w:tcW w:w="1276"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8</w:t>
                  </w:r>
                </w:p>
              </w:tc>
              <w:tc>
                <w:tcPr>
                  <w:tcW w:w="1321"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97000</w:t>
                  </w:r>
                </w:p>
              </w:tc>
              <w:tc>
                <w:tcPr>
                  <w:tcW w:w="947" w:type="dxa"/>
                  <w:vMerge w:val="continue"/>
                  <w:vAlign w:val="center"/>
                </w:tcPr>
                <w:p>
                  <w:pPr>
                    <w:autoSpaceDE w:val="0"/>
                    <w:autoSpaceDN w:val="0"/>
                    <w:adjustRightInd w:val="0"/>
                    <w:jc w:val="center"/>
                    <w:rPr>
                      <w:rFonts w:cs="Calibri"/>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807" w:type="dxa"/>
                  <w:vMerge w:val="continue"/>
                  <w:tcBorders>
                    <w:top w:val="single" w:color="auto" w:sz="4" w:space="0"/>
                    <w:bottom w:val="single" w:color="auto" w:sz="4" w:space="0"/>
                  </w:tcBorders>
                  <w:vAlign w:val="center"/>
                </w:tcPr>
                <w:p>
                  <w:pPr>
                    <w:jc w:val="center"/>
                    <w:rPr>
                      <w:rFonts w:cs="Calibri"/>
                      <w:kern w:val="0"/>
                      <w:szCs w:val="21"/>
                    </w:rPr>
                  </w:pPr>
                </w:p>
              </w:tc>
              <w:tc>
                <w:tcPr>
                  <w:tcW w:w="1257" w:type="dxa"/>
                  <w:tcBorders>
                    <w:top w:val="single" w:color="auto" w:sz="4" w:space="0"/>
                    <w:bottom w:val="single" w:color="auto" w:sz="4" w:space="0"/>
                  </w:tcBorders>
                  <w:vAlign w:val="center"/>
                </w:tcPr>
                <w:p>
                  <w:pPr>
                    <w:jc w:val="center"/>
                    <w:rPr>
                      <w:rFonts w:cs="Calibri"/>
                      <w:kern w:val="0"/>
                      <w:szCs w:val="21"/>
                    </w:rPr>
                  </w:pPr>
                  <w:r>
                    <w:rPr>
                      <w:rFonts w:hint="eastAsia" w:cs="Calibri"/>
                      <w:kern w:val="0"/>
                      <w:szCs w:val="21"/>
                    </w:rPr>
                    <w:t>1-6</w:t>
                  </w:r>
                </w:p>
              </w:tc>
              <w:tc>
                <w:tcPr>
                  <w:tcW w:w="1200"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0.009</w:t>
                  </w:r>
                </w:p>
              </w:tc>
              <w:tc>
                <w:tcPr>
                  <w:tcW w:w="1272" w:type="dxa"/>
                  <w:tcBorders>
                    <w:top w:val="single" w:color="auto" w:sz="4" w:space="0"/>
                    <w:bottom w:val="single" w:color="auto" w:sz="4" w:space="0"/>
                  </w:tcBorders>
                  <w:vAlign w:val="bottom"/>
                </w:tcPr>
                <w:p>
                  <w:pPr>
                    <w:autoSpaceDE w:val="0"/>
                    <w:autoSpaceDN w:val="0"/>
                    <w:adjustRightInd w:val="0"/>
                    <w:jc w:val="center"/>
                    <w:rPr>
                      <w:rFonts w:cs="Calibri"/>
                    </w:rPr>
                  </w:pPr>
                  <w:r>
                    <w:rPr>
                      <w:rFonts w:hint="eastAsia" w:cs="Calibri"/>
                    </w:rPr>
                    <w:t>0.11</w:t>
                  </w:r>
                </w:p>
              </w:tc>
              <w:tc>
                <w:tcPr>
                  <w:tcW w:w="1276"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11</w:t>
                  </w:r>
                </w:p>
              </w:tc>
              <w:tc>
                <w:tcPr>
                  <w:tcW w:w="1321"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97000</w:t>
                  </w:r>
                </w:p>
              </w:tc>
              <w:tc>
                <w:tcPr>
                  <w:tcW w:w="947" w:type="dxa"/>
                  <w:vMerge w:val="continue"/>
                  <w:vAlign w:val="center"/>
                </w:tcPr>
                <w:p>
                  <w:pPr>
                    <w:autoSpaceDE w:val="0"/>
                    <w:autoSpaceDN w:val="0"/>
                    <w:adjustRightInd w:val="0"/>
                    <w:jc w:val="center"/>
                    <w:rPr>
                      <w:rFonts w:cs="Calibri"/>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807" w:type="dxa"/>
                  <w:vMerge w:val="continue"/>
                  <w:tcBorders>
                    <w:top w:val="single" w:color="auto" w:sz="4" w:space="0"/>
                    <w:bottom w:val="single" w:color="auto" w:sz="4" w:space="0"/>
                  </w:tcBorders>
                  <w:vAlign w:val="center"/>
                </w:tcPr>
                <w:p>
                  <w:pPr>
                    <w:rPr>
                      <w:rFonts w:cs="Calibri"/>
                      <w:kern w:val="0"/>
                      <w:szCs w:val="21"/>
                    </w:rPr>
                  </w:pPr>
                </w:p>
              </w:tc>
              <w:tc>
                <w:tcPr>
                  <w:tcW w:w="1257" w:type="dxa"/>
                  <w:tcBorders>
                    <w:top w:val="single" w:color="auto" w:sz="4" w:space="0"/>
                    <w:bottom w:val="single" w:color="auto" w:sz="4" w:space="0"/>
                  </w:tcBorders>
                  <w:vAlign w:val="center"/>
                </w:tcPr>
                <w:p>
                  <w:pPr>
                    <w:jc w:val="center"/>
                    <w:rPr>
                      <w:rFonts w:cs="Calibri"/>
                      <w:kern w:val="0"/>
                      <w:szCs w:val="21"/>
                    </w:rPr>
                  </w:pPr>
                  <w:r>
                    <w:rPr>
                      <w:rFonts w:hint="eastAsia" w:cs="Calibri"/>
                      <w:kern w:val="0"/>
                      <w:szCs w:val="21"/>
                    </w:rPr>
                    <w:t>1-7</w:t>
                  </w:r>
                </w:p>
              </w:tc>
              <w:tc>
                <w:tcPr>
                  <w:tcW w:w="1200"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0.007</w:t>
                  </w:r>
                </w:p>
              </w:tc>
              <w:tc>
                <w:tcPr>
                  <w:tcW w:w="1272" w:type="dxa"/>
                  <w:tcBorders>
                    <w:top w:val="single" w:color="auto" w:sz="4" w:space="0"/>
                    <w:bottom w:val="single" w:color="auto" w:sz="4" w:space="0"/>
                  </w:tcBorders>
                  <w:vAlign w:val="bottom"/>
                </w:tcPr>
                <w:p>
                  <w:pPr>
                    <w:autoSpaceDE w:val="0"/>
                    <w:autoSpaceDN w:val="0"/>
                    <w:adjustRightInd w:val="0"/>
                    <w:jc w:val="center"/>
                    <w:rPr>
                      <w:rFonts w:cs="Calibri"/>
                    </w:rPr>
                  </w:pPr>
                  <w:r>
                    <w:rPr>
                      <w:rFonts w:hint="eastAsia" w:cs="Calibri"/>
                    </w:rPr>
                    <w:t>0.11</w:t>
                  </w:r>
                </w:p>
              </w:tc>
              <w:tc>
                <w:tcPr>
                  <w:tcW w:w="1276"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13</w:t>
                  </w:r>
                </w:p>
              </w:tc>
              <w:tc>
                <w:tcPr>
                  <w:tcW w:w="1321"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96800</w:t>
                  </w:r>
                </w:p>
              </w:tc>
              <w:tc>
                <w:tcPr>
                  <w:tcW w:w="947" w:type="dxa"/>
                  <w:vMerge w:val="continue"/>
                  <w:vAlign w:val="center"/>
                </w:tcPr>
                <w:p>
                  <w:pPr>
                    <w:autoSpaceDE w:val="0"/>
                    <w:autoSpaceDN w:val="0"/>
                    <w:adjustRightInd w:val="0"/>
                    <w:jc w:val="center"/>
                    <w:rPr>
                      <w:rFonts w:cs="Calibri"/>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807" w:type="dxa"/>
                  <w:vMerge w:val="continue"/>
                  <w:tcBorders>
                    <w:top w:val="single" w:color="auto" w:sz="4" w:space="0"/>
                    <w:bottom w:val="single" w:color="auto" w:sz="4" w:space="0"/>
                  </w:tcBorders>
                  <w:vAlign w:val="center"/>
                </w:tcPr>
                <w:p>
                  <w:pPr>
                    <w:jc w:val="center"/>
                    <w:rPr>
                      <w:rFonts w:cs="Calibri"/>
                      <w:kern w:val="0"/>
                      <w:szCs w:val="21"/>
                    </w:rPr>
                  </w:pPr>
                </w:p>
              </w:tc>
              <w:tc>
                <w:tcPr>
                  <w:tcW w:w="1257" w:type="dxa"/>
                  <w:tcBorders>
                    <w:top w:val="single" w:color="auto" w:sz="4" w:space="0"/>
                    <w:bottom w:val="single" w:color="auto" w:sz="4" w:space="0"/>
                  </w:tcBorders>
                  <w:vAlign w:val="center"/>
                </w:tcPr>
                <w:p>
                  <w:pPr>
                    <w:jc w:val="center"/>
                    <w:rPr>
                      <w:rFonts w:cs="Calibri"/>
                      <w:kern w:val="0"/>
                      <w:szCs w:val="21"/>
                    </w:rPr>
                  </w:pPr>
                  <w:r>
                    <w:rPr>
                      <w:rFonts w:hint="eastAsia" w:cs="Calibri"/>
                      <w:kern w:val="0"/>
                      <w:szCs w:val="21"/>
                    </w:rPr>
                    <w:t>1-8</w:t>
                  </w:r>
                </w:p>
              </w:tc>
              <w:tc>
                <w:tcPr>
                  <w:tcW w:w="1200"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0.008</w:t>
                  </w:r>
                </w:p>
              </w:tc>
              <w:tc>
                <w:tcPr>
                  <w:tcW w:w="1272" w:type="dxa"/>
                  <w:tcBorders>
                    <w:top w:val="single" w:color="auto" w:sz="4" w:space="0"/>
                    <w:bottom w:val="single" w:color="auto" w:sz="4" w:space="0"/>
                  </w:tcBorders>
                  <w:vAlign w:val="bottom"/>
                </w:tcPr>
                <w:p>
                  <w:pPr>
                    <w:autoSpaceDE w:val="0"/>
                    <w:autoSpaceDN w:val="0"/>
                    <w:adjustRightInd w:val="0"/>
                    <w:jc w:val="center"/>
                    <w:rPr>
                      <w:rFonts w:cs="Calibri"/>
                    </w:rPr>
                  </w:pPr>
                  <w:r>
                    <w:rPr>
                      <w:rFonts w:hint="eastAsia" w:cs="Calibri"/>
                    </w:rPr>
                    <w:t>0.11</w:t>
                  </w:r>
                </w:p>
              </w:tc>
              <w:tc>
                <w:tcPr>
                  <w:tcW w:w="1276"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9</w:t>
                  </w:r>
                </w:p>
              </w:tc>
              <w:tc>
                <w:tcPr>
                  <w:tcW w:w="1321"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96800</w:t>
                  </w:r>
                </w:p>
              </w:tc>
              <w:tc>
                <w:tcPr>
                  <w:tcW w:w="947" w:type="dxa"/>
                  <w:vMerge w:val="continue"/>
                  <w:vAlign w:val="center"/>
                </w:tcPr>
                <w:p>
                  <w:pPr>
                    <w:autoSpaceDE w:val="0"/>
                    <w:autoSpaceDN w:val="0"/>
                    <w:adjustRightInd w:val="0"/>
                    <w:jc w:val="center"/>
                    <w:rPr>
                      <w:rFonts w:cs="Calibri"/>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807" w:type="dxa"/>
                  <w:vMerge w:val="restart"/>
                  <w:tcBorders>
                    <w:top w:val="single" w:color="auto" w:sz="4" w:space="0"/>
                    <w:bottom w:val="single" w:color="auto" w:sz="4" w:space="0"/>
                  </w:tcBorders>
                  <w:vAlign w:val="center"/>
                </w:tcPr>
                <w:p>
                  <w:pPr>
                    <w:jc w:val="center"/>
                    <w:rPr>
                      <w:rFonts w:cs="Calibri"/>
                      <w:kern w:val="0"/>
                      <w:szCs w:val="21"/>
                    </w:rPr>
                  </w:pPr>
                  <w:r>
                    <w:rPr>
                      <w:rFonts w:hint="eastAsia" w:cs="Calibri"/>
                      <w:kern w:val="0"/>
                      <w:szCs w:val="21"/>
                    </w:rPr>
                    <w:t>2#</w:t>
                  </w:r>
                </w:p>
              </w:tc>
              <w:tc>
                <w:tcPr>
                  <w:tcW w:w="1257" w:type="dxa"/>
                  <w:tcBorders>
                    <w:top w:val="single" w:color="auto" w:sz="4" w:space="0"/>
                    <w:bottom w:val="single" w:color="auto" w:sz="4" w:space="0"/>
                  </w:tcBorders>
                  <w:vAlign w:val="center"/>
                </w:tcPr>
                <w:p>
                  <w:pPr>
                    <w:jc w:val="center"/>
                    <w:rPr>
                      <w:rFonts w:cs="Calibri"/>
                      <w:kern w:val="0"/>
                      <w:szCs w:val="21"/>
                    </w:rPr>
                  </w:pPr>
                  <w:r>
                    <w:rPr>
                      <w:rFonts w:hint="eastAsia" w:cs="Calibri"/>
                      <w:kern w:val="0"/>
                      <w:szCs w:val="21"/>
                    </w:rPr>
                    <w:t>2-1</w:t>
                  </w:r>
                </w:p>
              </w:tc>
              <w:tc>
                <w:tcPr>
                  <w:tcW w:w="1200"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0.020</w:t>
                  </w:r>
                </w:p>
              </w:tc>
              <w:tc>
                <w:tcPr>
                  <w:tcW w:w="1272" w:type="dxa"/>
                  <w:tcBorders>
                    <w:top w:val="single" w:color="auto" w:sz="4" w:space="0"/>
                    <w:bottom w:val="single" w:color="auto" w:sz="4" w:space="0"/>
                  </w:tcBorders>
                  <w:vAlign w:val="bottom"/>
                </w:tcPr>
                <w:p>
                  <w:pPr>
                    <w:autoSpaceDE w:val="0"/>
                    <w:autoSpaceDN w:val="0"/>
                    <w:adjustRightInd w:val="0"/>
                    <w:jc w:val="center"/>
                    <w:rPr>
                      <w:rFonts w:cs="Calibri"/>
                    </w:rPr>
                  </w:pPr>
                  <w:r>
                    <w:rPr>
                      <w:rFonts w:hint="eastAsia" w:cs="Calibri"/>
                    </w:rPr>
                    <w:t>0.14</w:t>
                  </w:r>
                </w:p>
              </w:tc>
              <w:tc>
                <w:tcPr>
                  <w:tcW w:w="1276"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7</w:t>
                  </w:r>
                </w:p>
              </w:tc>
              <w:tc>
                <w:tcPr>
                  <w:tcW w:w="1321"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97600</w:t>
                  </w:r>
                </w:p>
              </w:tc>
              <w:tc>
                <w:tcPr>
                  <w:tcW w:w="947" w:type="dxa"/>
                  <w:vMerge w:val="continue"/>
                  <w:vAlign w:val="center"/>
                </w:tcPr>
                <w:p>
                  <w:pPr>
                    <w:autoSpaceDE w:val="0"/>
                    <w:autoSpaceDN w:val="0"/>
                    <w:adjustRightInd w:val="0"/>
                    <w:jc w:val="center"/>
                    <w:rPr>
                      <w:rFonts w:cs="Calibri"/>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807" w:type="dxa"/>
                  <w:vMerge w:val="continue"/>
                  <w:tcBorders>
                    <w:top w:val="single" w:color="auto" w:sz="4" w:space="0"/>
                    <w:bottom w:val="single" w:color="auto" w:sz="4" w:space="0"/>
                  </w:tcBorders>
                  <w:vAlign w:val="center"/>
                </w:tcPr>
                <w:p>
                  <w:pPr>
                    <w:jc w:val="center"/>
                    <w:rPr>
                      <w:rFonts w:cs="Calibri"/>
                      <w:kern w:val="0"/>
                      <w:szCs w:val="21"/>
                    </w:rPr>
                  </w:pPr>
                </w:p>
              </w:tc>
              <w:tc>
                <w:tcPr>
                  <w:tcW w:w="1257" w:type="dxa"/>
                  <w:tcBorders>
                    <w:top w:val="single" w:color="auto" w:sz="4" w:space="0"/>
                    <w:bottom w:val="single" w:color="auto" w:sz="4" w:space="0"/>
                  </w:tcBorders>
                  <w:vAlign w:val="center"/>
                </w:tcPr>
                <w:p>
                  <w:pPr>
                    <w:jc w:val="center"/>
                    <w:rPr>
                      <w:rFonts w:cs="Calibri"/>
                      <w:kern w:val="0"/>
                      <w:szCs w:val="21"/>
                    </w:rPr>
                  </w:pPr>
                  <w:r>
                    <w:rPr>
                      <w:rFonts w:hint="eastAsia" w:cs="Calibri"/>
                      <w:kern w:val="0"/>
                      <w:szCs w:val="21"/>
                    </w:rPr>
                    <w:t>2-2</w:t>
                  </w:r>
                </w:p>
              </w:tc>
              <w:tc>
                <w:tcPr>
                  <w:tcW w:w="1200"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0.021</w:t>
                  </w:r>
                </w:p>
              </w:tc>
              <w:tc>
                <w:tcPr>
                  <w:tcW w:w="1272" w:type="dxa"/>
                  <w:tcBorders>
                    <w:top w:val="single" w:color="auto" w:sz="4" w:space="0"/>
                    <w:bottom w:val="single" w:color="auto" w:sz="4" w:space="0"/>
                  </w:tcBorders>
                  <w:vAlign w:val="bottom"/>
                </w:tcPr>
                <w:p>
                  <w:pPr>
                    <w:autoSpaceDE w:val="0"/>
                    <w:autoSpaceDN w:val="0"/>
                    <w:adjustRightInd w:val="0"/>
                    <w:jc w:val="center"/>
                    <w:rPr>
                      <w:rFonts w:cs="Calibri"/>
                    </w:rPr>
                  </w:pPr>
                  <w:r>
                    <w:rPr>
                      <w:rFonts w:hint="eastAsia" w:cs="Calibri"/>
                    </w:rPr>
                    <w:t>0.13</w:t>
                  </w:r>
                </w:p>
              </w:tc>
              <w:tc>
                <w:tcPr>
                  <w:tcW w:w="1276"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10</w:t>
                  </w:r>
                </w:p>
              </w:tc>
              <w:tc>
                <w:tcPr>
                  <w:tcW w:w="1321"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97600</w:t>
                  </w:r>
                </w:p>
              </w:tc>
              <w:tc>
                <w:tcPr>
                  <w:tcW w:w="947" w:type="dxa"/>
                  <w:vMerge w:val="continue"/>
                  <w:vAlign w:val="center"/>
                </w:tcPr>
                <w:p>
                  <w:pPr>
                    <w:autoSpaceDE w:val="0"/>
                    <w:autoSpaceDN w:val="0"/>
                    <w:adjustRightInd w:val="0"/>
                    <w:jc w:val="center"/>
                    <w:rPr>
                      <w:rFonts w:cs="Calibri"/>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807" w:type="dxa"/>
                  <w:vMerge w:val="continue"/>
                  <w:tcBorders>
                    <w:top w:val="single" w:color="auto" w:sz="4" w:space="0"/>
                    <w:bottom w:val="single" w:color="auto" w:sz="4" w:space="0"/>
                  </w:tcBorders>
                  <w:vAlign w:val="center"/>
                </w:tcPr>
                <w:p>
                  <w:pPr>
                    <w:jc w:val="center"/>
                    <w:rPr>
                      <w:rFonts w:cs="Calibri"/>
                      <w:kern w:val="0"/>
                      <w:szCs w:val="21"/>
                    </w:rPr>
                  </w:pPr>
                </w:p>
              </w:tc>
              <w:tc>
                <w:tcPr>
                  <w:tcW w:w="1257" w:type="dxa"/>
                  <w:tcBorders>
                    <w:top w:val="single" w:color="auto" w:sz="4" w:space="0"/>
                    <w:bottom w:val="single" w:color="auto" w:sz="4" w:space="0"/>
                  </w:tcBorders>
                  <w:vAlign w:val="center"/>
                </w:tcPr>
                <w:p>
                  <w:pPr>
                    <w:jc w:val="center"/>
                    <w:rPr>
                      <w:rFonts w:cs="Calibri"/>
                      <w:kern w:val="0"/>
                      <w:szCs w:val="21"/>
                    </w:rPr>
                  </w:pPr>
                  <w:r>
                    <w:rPr>
                      <w:rFonts w:hint="eastAsia" w:cs="Calibri"/>
                      <w:kern w:val="0"/>
                      <w:szCs w:val="21"/>
                    </w:rPr>
                    <w:t>2-3</w:t>
                  </w:r>
                </w:p>
              </w:tc>
              <w:tc>
                <w:tcPr>
                  <w:tcW w:w="1200"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0.021</w:t>
                  </w:r>
                </w:p>
              </w:tc>
              <w:tc>
                <w:tcPr>
                  <w:tcW w:w="1272" w:type="dxa"/>
                  <w:tcBorders>
                    <w:top w:val="single" w:color="auto" w:sz="4" w:space="0"/>
                    <w:bottom w:val="single" w:color="auto" w:sz="4" w:space="0"/>
                  </w:tcBorders>
                  <w:vAlign w:val="bottom"/>
                </w:tcPr>
                <w:p>
                  <w:pPr>
                    <w:autoSpaceDE w:val="0"/>
                    <w:autoSpaceDN w:val="0"/>
                    <w:adjustRightInd w:val="0"/>
                    <w:jc w:val="center"/>
                    <w:rPr>
                      <w:rFonts w:cs="Calibri"/>
                    </w:rPr>
                  </w:pPr>
                  <w:r>
                    <w:rPr>
                      <w:rFonts w:hint="eastAsia" w:cs="Calibri"/>
                    </w:rPr>
                    <w:t>0.15</w:t>
                  </w:r>
                </w:p>
              </w:tc>
              <w:tc>
                <w:tcPr>
                  <w:tcW w:w="1276"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12</w:t>
                  </w:r>
                </w:p>
              </w:tc>
              <w:tc>
                <w:tcPr>
                  <w:tcW w:w="1321"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97400</w:t>
                  </w:r>
                </w:p>
              </w:tc>
              <w:tc>
                <w:tcPr>
                  <w:tcW w:w="947" w:type="dxa"/>
                  <w:vMerge w:val="continue"/>
                  <w:vAlign w:val="center"/>
                </w:tcPr>
                <w:p>
                  <w:pPr>
                    <w:autoSpaceDE w:val="0"/>
                    <w:autoSpaceDN w:val="0"/>
                    <w:adjustRightInd w:val="0"/>
                    <w:jc w:val="center"/>
                    <w:rPr>
                      <w:rFonts w:cs="Calibri"/>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807" w:type="dxa"/>
                  <w:vMerge w:val="continue"/>
                  <w:tcBorders>
                    <w:top w:val="single" w:color="auto" w:sz="4" w:space="0"/>
                    <w:bottom w:val="single" w:color="auto" w:sz="4" w:space="0"/>
                  </w:tcBorders>
                  <w:vAlign w:val="center"/>
                </w:tcPr>
                <w:p>
                  <w:pPr>
                    <w:jc w:val="center"/>
                    <w:rPr>
                      <w:rFonts w:cs="Calibri"/>
                      <w:kern w:val="0"/>
                      <w:szCs w:val="21"/>
                    </w:rPr>
                  </w:pPr>
                </w:p>
              </w:tc>
              <w:tc>
                <w:tcPr>
                  <w:tcW w:w="1257" w:type="dxa"/>
                  <w:tcBorders>
                    <w:top w:val="single" w:color="auto" w:sz="4" w:space="0"/>
                    <w:bottom w:val="single" w:color="auto" w:sz="4" w:space="0"/>
                  </w:tcBorders>
                  <w:vAlign w:val="center"/>
                </w:tcPr>
                <w:p>
                  <w:pPr>
                    <w:jc w:val="center"/>
                    <w:rPr>
                      <w:rFonts w:cs="Calibri"/>
                      <w:kern w:val="0"/>
                      <w:szCs w:val="21"/>
                    </w:rPr>
                  </w:pPr>
                  <w:r>
                    <w:rPr>
                      <w:rFonts w:hint="eastAsia" w:cs="Calibri"/>
                      <w:kern w:val="0"/>
                      <w:szCs w:val="21"/>
                    </w:rPr>
                    <w:t>2-4</w:t>
                  </w:r>
                </w:p>
              </w:tc>
              <w:tc>
                <w:tcPr>
                  <w:tcW w:w="1200"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0.023</w:t>
                  </w:r>
                </w:p>
              </w:tc>
              <w:tc>
                <w:tcPr>
                  <w:tcW w:w="1272" w:type="dxa"/>
                  <w:tcBorders>
                    <w:top w:val="single" w:color="auto" w:sz="4" w:space="0"/>
                    <w:bottom w:val="single" w:color="auto" w:sz="4" w:space="0"/>
                  </w:tcBorders>
                  <w:vAlign w:val="bottom"/>
                </w:tcPr>
                <w:p>
                  <w:pPr>
                    <w:autoSpaceDE w:val="0"/>
                    <w:autoSpaceDN w:val="0"/>
                    <w:adjustRightInd w:val="0"/>
                    <w:jc w:val="center"/>
                    <w:rPr>
                      <w:rFonts w:cs="Calibri"/>
                    </w:rPr>
                  </w:pPr>
                  <w:r>
                    <w:rPr>
                      <w:rFonts w:hint="eastAsia" w:cs="Calibri"/>
                    </w:rPr>
                    <w:t>0.15</w:t>
                  </w:r>
                </w:p>
              </w:tc>
              <w:tc>
                <w:tcPr>
                  <w:tcW w:w="1276"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8</w:t>
                  </w:r>
                </w:p>
              </w:tc>
              <w:tc>
                <w:tcPr>
                  <w:tcW w:w="1321"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97400</w:t>
                  </w:r>
                </w:p>
              </w:tc>
              <w:tc>
                <w:tcPr>
                  <w:tcW w:w="947" w:type="dxa"/>
                  <w:vMerge w:val="continue"/>
                  <w:vAlign w:val="center"/>
                </w:tcPr>
                <w:p>
                  <w:pPr>
                    <w:autoSpaceDE w:val="0"/>
                    <w:autoSpaceDN w:val="0"/>
                    <w:adjustRightInd w:val="0"/>
                    <w:jc w:val="center"/>
                    <w:rPr>
                      <w:rFonts w:cs="Calibri"/>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807" w:type="dxa"/>
                  <w:vMerge w:val="continue"/>
                  <w:tcBorders>
                    <w:top w:val="single" w:color="auto" w:sz="4" w:space="0"/>
                    <w:bottom w:val="single" w:color="auto" w:sz="4" w:space="0"/>
                  </w:tcBorders>
                  <w:vAlign w:val="center"/>
                </w:tcPr>
                <w:p>
                  <w:pPr>
                    <w:jc w:val="center"/>
                    <w:rPr>
                      <w:rFonts w:cs="Calibri"/>
                      <w:kern w:val="0"/>
                      <w:szCs w:val="21"/>
                    </w:rPr>
                  </w:pPr>
                </w:p>
              </w:tc>
              <w:tc>
                <w:tcPr>
                  <w:tcW w:w="1257" w:type="dxa"/>
                  <w:tcBorders>
                    <w:top w:val="single" w:color="auto" w:sz="4" w:space="0"/>
                    <w:bottom w:val="single" w:color="auto" w:sz="4" w:space="0"/>
                  </w:tcBorders>
                  <w:vAlign w:val="center"/>
                </w:tcPr>
                <w:p>
                  <w:pPr>
                    <w:jc w:val="center"/>
                    <w:rPr>
                      <w:rFonts w:cs="Calibri"/>
                      <w:kern w:val="0"/>
                      <w:szCs w:val="21"/>
                    </w:rPr>
                  </w:pPr>
                  <w:r>
                    <w:rPr>
                      <w:rFonts w:hint="eastAsia" w:cs="Calibri"/>
                      <w:kern w:val="0"/>
                      <w:szCs w:val="21"/>
                    </w:rPr>
                    <w:t>2-5</w:t>
                  </w:r>
                </w:p>
              </w:tc>
              <w:tc>
                <w:tcPr>
                  <w:tcW w:w="1200"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0.021</w:t>
                  </w:r>
                </w:p>
              </w:tc>
              <w:tc>
                <w:tcPr>
                  <w:tcW w:w="1272" w:type="dxa"/>
                  <w:tcBorders>
                    <w:top w:val="single" w:color="auto" w:sz="4" w:space="0"/>
                    <w:bottom w:val="single" w:color="auto" w:sz="4" w:space="0"/>
                  </w:tcBorders>
                  <w:vAlign w:val="bottom"/>
                </w:tcPr>
                <w:p>
                  <w:pPr>
                    <w:autoSpaceDE w:val="0"/>
                    <w:autoSpaceDN w:val="0"/>
                    <w:adjustRightInd w:val="0"/>
                    <w:jc w:val="center"/>
                    <w:rPr>
                      <w:rFonts w:cs="Calibri"/>
                    </w:rPr>
                  </w:pPr>
                  <w:r>
                    <w:rPr>
                      <w:rFonts w:hint="eastAsia" w:cs="Calibri"/>
                    </w:rPr>
                    <w:t>0.12</w:t>
                  </w:r>
                </w:p>
              </w:tc>
              <w:tc>
                <w:tcPr>
                  <w:tcW w:w="1276"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8</w:t>
                  </w:r>
                </w:p>
              </w:tc>
              <w:tc>
                <w:tcPr>
                  <w:tcW w:w="1321"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97000</w:t>
                  </w:r>
                </w:p>
              </w:tc>
              <w:tc>
                <w:tcPr>
                  <w:tcW w:w="947" w:type="dxa"/>
                  <w:vMerge w:val="continue"/>
                  <w:vAlign w:val="center"/>
                </w:tcPr>
                <w:p>
                  <w:pPr>
                    <w:autoSpaceDE w:val="0"/>
                    <w:autoSpaceDN w:val="0"/>
                    <w:adjustRightInd w:val="0"/>
                    <w:jc w:val="center"/>
                    <w:rPr>
                      <w:rFonts w:cs="Calibri"/>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807" w:type="dxa"/>
                  <w:vMerge w:val="continue"/>
                  <w:tcBorders>
                    <w:top w:val="single" w:color="auto" w:sz="4" w:space="0"/>
                    <w:bottom w:val="single" w:color="auto" w:sz="4" w:space="0"/>
                  </w:tcBorders>
                  <w:vAlign w:val="center"/>
                </w:tcPr>
                <w:p>
                  <w:pPr>
                    <w:jc w:val="center"/>
                    <w:rPr>
                      <w:rFonts w:cs="Calibri"/>
                      <w:kern w:val="0"/>
                      <w:szCs w:val="21"/>
                    </w:rPr>
                  </w:pPr>
                </w:p>
              </w:tc>
              <w:tc>
                <w:tcPr>
                  <w:tcW w:w="1257" w:type="dxa"/>
                  <w:tcBorders>
                    <w:top w:val="single" w:color="auto" w:sz="4" w:space="0"/>
                    <w:bottom w:val="single" w:color="auto" w:sz="4" w:space="0"/>
                  </w:tcBorders>
                  <w:vAlign w:val="center"/>
                </w:tcPr>
                <w:p>
                  <w:pPr>
                    <w:jc w:val="center"/>
                    <w:rPr>
                      <w:rFonts w:cs="Calibri"/>
                      <w:kern w:val="0"/>
                      <w:szCs w:val="21"/>
                    </w:rPr>
                  </w:pPr>
                  <w:r>
                    <w:rPr>
                      <w:rFonts w:hint="eastAsia" w:cs="Calibri"/>
                      <w:kern w:val="0"/>
                      <w:szCs w:val="21"/>
                    </w:rPr>
                    <w:t>2-6</w:t>
                  </w:r>
                </w:p>
              </w:tc>
              <w:tc>
                <w:tcPr>
                  <w:tcW w:w="1200"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0.022</w:t>
                  </w:r>
                </w:p>
              </w:tc>
              <w:tc>
                <w:tcPr>
                  <w:tcW w:w="1272" w:type="dxa"/>
                  <w:tcBorders>
                    <w:top w:val="single" w:color="auto" w:sz="4" w:space="0"/>
                    <w:bottom w:val="single" w:color="auto" w:sz="4" w:space="0"/>
                  </w:tcBorders>
                  <w:vAlign w:val="bottom"/>
                </w:tcPr>
                <w:p>
                  <w:pPr>
                    <w:autoSpaceDE w:val="0"/>
                    <w:autoSpaceDN w:val="0"/>
                    <w:adjustRightInd w:val="0"/>
                    <w:jc w:val="center"/>
                    <w:rPr>
                      <w:rFonts w:cs="Calibri"/>
                    </w:rPr>
                  </w:pPr>
                  <w:r>
                    <w:rPr>
                      <w:rFonts w:hint="eastAsia" w:cs="Calibri"/>
                    </w:rPr>
                    <w:t>0.13</w:t>
                  </w:r>
                </w:p>
              </w:tc>
              <w:tc>
                <w:tcPr>
                  <w:tcW w:w="1276"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11</w:t>
                  </w:r>
                </w:p>
              </w:tc>
              <w:tc>
                <w:tcPr>
                  <w:tcW w:w="1321"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97000</w:t>
                  </w:r>
                </w:p>
              </w:tc>
              <w:tc>
                <w:tcPr>
                  <w:tcW w:w="947" w:type="dxa"/>
                  <w:vMerge w:val="continue"/>
                  <w:vAlign w:val="center"/>
                </w:tcPr>
                <w:p>
                  <w:pPr>
                    <w:autoSpaceDE w:val="0"/>
                    <w:autoSpaceDN w:val="0"/>
                    <w:adjustRightInd w:val="0"/>
                    <w:jc w:val="center"/>
                    <w:rPr>
                      <w:rFonts w:cs="Calibri"/>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807" w:type="dxa"/>
                  <w:vMerge w:val="continue"/>
                  <w:tcBorders>
                    <w:top w:val="single" w:color="auto" w:sz="4" w:space="0"/>
                    <w:bottom w:val="single" w:color="auto" w:sz="4" w:space="0"/>
                  </w:tcBorders>
                  <w:vAlign w:val="center"/>
                </w:tcPr>
                <w:p>
                  <w:pPr>
                    <w:jc w:val="center"/>
                    <w:rPr>
                      <w:rFonts w:cs="Calibri"/>
                      <w:kern w:val="0"/>
                      <w:szCs w:val="21"/>
                    </w:rPr>
                  </w:pPr>
                </w:p>
              </w:tc>
              <w:tc>
                <w:tcPr>
                  <w:tcW w:w="1257" w:type="dxa"/>
                  <w:tcBorders>
                    <w:top w:val="single" w:color="auto" w:sz="4" w:space="0"/>
                    <w:bottom w:val="single" w:color="auto" w:sz="4" w:space="0"/>
                  </w:tcBorders>
                  <w:vAlign w:val="center"/>
                </w:tcPr>
                <w:p>
                  <w:pPr>
                    <w:jc w:val="center"/>
                    <w:rPr>
                      <w:rFonts w:cs="Calibri"/>
                      <w:kern w:val="0"/>
                      <w:szCs w:val="21"/>
                    </w:rPr>
                  </w:pPr>
                  <w:r>
                    <w:rPr>
                      <w:rFonts w:hint="eastAsia" w:cs="Calibri"/>
                      <w:kern w:val="0"/>
                      <w:szCs w:val="21"/>
                    </w:rPr>
                    <w:t>2-7</w:t>
                  </w:r>
                </w:p>
              </w:tc>
              <w:tc>
                <w:tcPr>
                  <w:tcW w:w="1200"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0.024</w:t>
                  </w:r>
                </w:p>
              </w:tc>
              <w:tc>
                <w:tcPr>
                  <w:tcW w:w="1272" w:type="dxa"/>
                  <w:tcBorders>
                    <w:top w:val="single" w:color="auto" w:sz="4" w:space="0"/>
                    <w:bottom w:val="single" w:color="auto" w:sz="4" w:space="0"/>
                  </w:tcBorders>
                  <w:vAlign w:val="bottom"/>
                </w:tcPr>
                <w:p>
                  <w:pPr>
                    <w:autoSpaceDE w:val="0"/>
                    <w:autoSpaceDN w:val="0"/>
                    <w:adjustRightInd w:val="0"/>
                    <w:jc w:val="center"/>
                    <w:rPr>
                      <w:rFonts w:cs="Calibri"/>
                    </w:rPr>
                  </w:pPr>
                  <w:r>
                    <w:rPr>
                      <w:rFonts w:hint="eastAsia" w:cs="Calibri"/>
                    </w:rPr>
                    <w:t>0.11</w:t>
                  </w:r>
                </w:p>
              </w:tc>
              <w:tc>
                <w:tcPr>
                  <w:tcW w:w="1276"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13</w:t>
                  </w:r>
                </w:p>
              </w:tc>
              <w:tc>
                <w:tcPr>
                  <w:tcW w:w="1321"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96800</w:t>
                  </w:r>
                </w:p>
              </w:tc>
              <w:tc>
                <w:tcPr>
                  <w:tcW w:w="947" w:type="dxa"/>
                  <w:vMerge w:val="continue"/>
                  <w:vAlign w:val="center"/>
                </w:tcPr>
                <w:p>
                  <w:pPr>
                    <w:autoSpaceDE w:val="0"/>
                    <w:autoSpaceDN w:val="0"/>
                    <w:adjustRightInd w:val="0"/>
                    <w:jc w:val="center"/>
                    <w:rPr>
                      <w:rFonts w:cs="Calibri"/>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807" w:type="dxa"/>
                  <w:vMerge w:val="continue"/>
                  <w:tcBorders>
                    <w:top w:val="single" w:color="auto" w:sz="4" w:space="0"/>
                    <w:bottom w:val="single" w:color="auto" w:sz="4" w:space="0"/>
                  </w:tcBorders>
                  <w:vAlign w:val="center"/>
                </w:tcPr>
                <w:p>
                  <w:pPr>
                    <w:jc w:val="center"/>
                    <w:rPr>
                      <w:rFonts w:cs="Calibri"/>
                      <w:kern w:val="0"/>
                      <w:szCs w:val="21"/>
                    </w:rPr>
                  </w:pPr>
                </w:p>
              </w:tc>
              <w:tc>
                <w:tcPr>
                  <w:tcW w:w="1257" w:type="dxa"/>
                  <w:tcBorders>
                    <w:top w:val="single" w:color="auto" w:sz="4" w:space="0"/>
                    <w:bottom w:val="single" w:color="auto" w:sz="4" w:space="0"/>
                  </w:tcBorders>
                  <w:vAlign w:val="center"/>
                </w:tcPr>
                <w:p>
                  <w:pPr>
                    <w:jc w:val="center"/>
                    <w:rPr>
                      <w:rFonts w:cs="Calibri"/>
                      <w:kern w:val="0"/>
                      <w:szCs w:val="21"/>
                    </w:rPr>
                  </w:pPr>
                  <w:r>
                    <w:rPr>
                      <w:rFonts w:hint="eastAsia" w:cs="Calibri"/>
                      <w:kern w:val="0"/>
                      <w:szCs w:val="21"/>
                    </w:rPr>
                    <w:t>2-8</w:t>
                  </w:r>
                </w:p>
              </w:tc>
              <w:tc>
                <w:tcPr>
                  <w:tcW w:w="1200"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0.021</w:t>
                  </w:r>
                </w:p>
              </w:tc>
              <w:tc>
                <w:tcPr>
                  <w:tcW w:w="1272" w:type="dxa"/>
                  <w:tcBorders>
                    <w:top w:val="single" w:color="auto" w:sz="4" w:space="0"/>
                    <w:bottom w:val="single" w:color="auto" w:sz="4" w:space="0"/>
                  </w:tcBorders>
                  <w:vAlign w:val="bottom"/>
                </w:tcPr>
                <w:p>
                  <w:pPr>
                    <w:autoSpaceDE w:val="0"/>
                    <w:autoSpaceDN w:val="0"/>
                    <w:adjustRightInd w:val="0"/>
                    <w:jc w:val="center"/>
                    <w:rPr>
                      <w:rFonts w:cs="Calibri"/>
                    </w:rPr>
                  </w:pPr>
                  <w:r>
                    <w:rPr>
                      <w:rFonts w:hint="eastAsia" w:cs="Calibri"/>
                    </w:rPr>
                    <w:t>0.11</w:t>
                  </w:r>
                </w:p>
              </w:tc>
              <w:tc>
                <w:tcPr>
                  <w:tcW w:w="1276"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9</w:t>
                  </w:r>
                </w:p>
              </w:tc>
              <w:tc>
                <w:tcPr>
                  <w:tcW w:w="1321"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96800</w:t>
                  </w:r>
                </w:p>
              </w:tc>
              <w:tc>
                <w:tcPr>
                  <w:tcW w:w="947" w:type="dxa"/>
                  <w:vMerge w:val="continue"/>
                  <w:vAlign w:val="center"/>
                </w:tcPr>
                <w:p>
                  <w:pPr>
                    <w:autoSpaceDE w:val="0"/>
                    <w:autoSpaceDN w:val="0"/>
                    <w:adjustRightInd w:val="0"/>
                    <w:jc w:val="center"/>
                    <w:rPr>
                      <w:rFonts w:cs="Calibri"/>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8" w:hRule="atLeast"/>
              </w:trPr>
              <w:tc>
                <w:tcPr>
                  <w:tcW w:w="807" w:type="dxa"/>
                  <w:vMerge w:val="restart"/>
                  <w:tcBorders>
                    <w:top w:val="single" w:color="auto" w:sz="4" w:space="0"/>
                  </w:tcBorders>
                  <w:vAlign w:val="center"/>
                </w:tcPr>
                <w:p>
                  <w:pPr>
                    <w:jc w:val="center"/>
                    <w:rPr>
                      <w:rFonts w:cs="Calibri"/>
                      <w:kern w:val="0"/>
                      <w:szCs w:val="21"/>
                    </w:rPr>
                  </w:pPr>
                  <w:r>
                    <w:rPr>
                      <w:rFonts w:hint="eastAsia" w:cs="Calibri"/>
                      <w:kern w:val="0"/>
                      <w:szCs w:val="21"/>
                    </w:rPr>
                    <w:t>3#</w:t>
                  </w:r>
                </w:p>
              </w:tc>
              <w:tc>
                <w:tcPr>
                  <w:tcW w:w="1257" w:type="dxa"/>
                  <w:tcBorders>
                    <w:top w:val="single" w:color="auto" w:sz="4" w:space="0"/>
                    <w:bottom w:val="single" w:color="auto" w:sz="4" w:space="0"/>
                  </w:tcBorders>
                  <w:vAlign w:val="center"/>
                </w:tcPr>
                <w:p>
                  <w:pPr>
                    <w:jc w:val="center"/>
                    <w:rPr>
                      <w:rFonts w:cs="Calibri"/>
                      <w:kern w:val="0"/>
                      <w:szCs w:val="21"/>
                    </w:rPr>
                  </w:pPr>
                  <w:r>
                    <w:rPr>
                      <w:rFonts w:hint="eastAsia" w:cs="Calibri"/>
                      <w:kern w:val="0"/>
                      <w:szCs w:val="21"/>
                    </w:rPr>
                    <w:t>3-1</w:t>
                  </w:r>
                </w:p>
              </w:tc>
              <w:tc>
                <w:tcPr>
                  <w:tcW w:w="1200"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0.019</w:t>
                  </w:r>
                </w:p>
              </w:tc>
              <w:tc>
                <w:tcPr>
                  <w:tcW w:w="1272"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0.13</w:t>
                  </w:r>
                </w:p>
              </w:tc>
              <w:tc>
                <w:tcPr>
                  <w:tcW w:w="1276"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7</w:t>
                  </w:r>
                </w:p>
              </w:tc>
              <w:tc>
                <w:tcPr>
                  <w:tcW w:w="1321"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97600</w:t>
                  </w:r>
                </w:p>
              </w:tc>
              <w:tc>
                <w:tcPr>
                  <w:tcW w:w="947" w:type="dxa"/>
                  <w:vMerge w:val="continue"/>
                  <w:vAlign w:val="center"/>
                </w:tcPr>
                <w:p>
                  <w:pPr>
                    <w:autoSpaceDE w:val="0"/>
                    <w:autoSpaceDN w:val="0"/>
                    <w:adjustRightInd w:val="0"/>
                    <w:jc w:val="center"/>
                    <w:rPr>
                      <w:rFonts w:cs="Calibri"/>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807" w:type="dxa"/>
                  <w:vMerge w:val="continue"/>
                  <w:vAlign w:val="center"/>
                </w:tcPr>
                <w:p>
                  <w:pPr>
                    <w:jc w:val="center"/>
                    <w:rPr>
                      <w:rFonts w:cs="Calibri"/>
                      <w:kern w:val="0"/>
                      <w:szCs w:val="21"/>
                    </w:rPr>
                  </w:pPr>
                </w:p>
              </w:tc>
              <w:tc>
                <w:tcPr>
                  <w:tcW w:w="1257" w:type="dxa"/>
                  <w:tcBorders>
                    <w:top w:val="single" w:color="auto" w:sz="4" w:space="0"/>
                    <w:bottom w:val="single" w:color="auto" w:sz="4" w:space="0"/>
                  </w:tcBorders>
                  <w:vAlign w:val="center"/>
                </w:tcPr>
                <w:p>
                  <w:pPr>
                    <w:autoSpaceDE w:val="0"/>
                    <w:autoSpaceDN w:val="0"/>
                    <w:adjustRightInd w:val="0"/>
                    <w:jc w:val="center"/>
                    <w:rPr>
                      <w:rFonts w:cs="Calibri"/>
                      <w:kern w:val="0"/>
                      <w:szCs w:val="21"/>
                    </w:rPr>
                  </w:pPr>
                  <w:r>
                    <w:rPr>
                      <w:rFonts w:hint="eastAsia" w:cs="Calibri"/>
                      <w:kern w:val="0"/>
                      <w:szCs w:val="21"/>
                    </w:rPr>
                    <w:t>3-2</w:t>
                  </w:r>
                </w:p>
              </w:tc>
              <w:tc>
                <w:tcPr>
                  <w:tcW w:w="1200"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0.022</w:t>
                  </w:r>
                </w:p>
              </w:tc>
              <w:tc>
                <w:tcPr>
                  <w:tcW w:w="1272"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0.16</w:t>
                  </w:r>
                </w:p>
              </w:tc>
              <w:tc>
                <w:tcPr>
                  <w:tcW w:w="1276"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10</w:t>
                  </w:r>
                </w:p>
              </w:tc>
              <w:tc>
                <w:tcPr>
                  <w:tcW w:w="1321"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97600</w:t>
                  </w:r>
                </w:p>
              </w:tc>
              <w:tc>
                <w:tcPr>
                  <w:tcW w:w="947" w:type="dxa"/>
                  <w:vMerge w:val="continue"/>
                  <w:vAlign w:val="center"/>
                </w:tcPr>
                <w:p>
                  <w:pPr>
                    <w:autoSpaceDE w:val="0"/>
                    <w:autoSpaceDN w:val="0"/>
                    <w:adjustRightInd w:val="0"/>
                    <w:jc w:val="center"/>
                    <w:rPr>
                      <w:rFonts w:cs="Calibri"/>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807" w:type="dxa"/>
                  <w:vMerge w:val="continue"/>
                  <w:vAlign w:val="center"/>
                </w:tcPr>
                <w:p>
                  <w:pPr>
                    <w:jc w:val="center"/>
                    <w:rPr>
                      <w:rFonts w:cs="Calibri"/>
                      <w:kern w:val="0"/>
                      <w:szCs w:val="21"/>
                    </w:rPr>
                  </w:pPr>
                </w:p>
              </w:tc>
              <w:tc>
                <w:tcPr>
                  <w:tcW w:w="1257" w:type="dxa"/>
                  <w:tcBorders>
                    <w:top w:val="single" w:color="auto" w:sz="4" w:space="0"/>
                    <w:bottom w:val="single" w:color="auto" w:sz="4" w:space="0"/>
                  </w:tcBorders>
                  <w:vAlign w:val="center"/>
                </w:tcPr>
                <w:p>
                  <w:pPr>
                    <w:autoSpaceDE w:val="0"/>
                    <w:autoSpaceDN w:val="0"/>
                    <w:adjustRightInd w:val="0"/>
                    <w:jc w:val="center"/>
                    <w:rPr>
                      <w:rFonts w:cs="Calibri"/>
                      <w:kern w:val="0"/>
                      <w:szCs w:val="21"/>
                    </w:rPr>
                  </w:pPr>
                  <w:r>
                    <w:rPr>
                      <w:rFonts w:hint="eastAsia" w:cs="Calibri"/>
                      <w:kern w:val="0"/>
                      <w:szCs w:val="21"/>
                    </w:rPr>
                    <w:t>3-3</w:t>
                  </w:r>
                </w:p>
              </w:tc>
              <w:tc>
                <w:tcPr>
                  <w:tcW w:w="1200"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0.021</w:t>
                  </w:r>
                </w:p>
              </w:tc>
              <w:tc>
                <w:tcPr>
                  <w:tcW w:w="1272"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0.13</w:t>
                  </w:r>
                </w:p>
              </w:tc>
              <w:tc>
                <w:tcPr>
                  <w:tcW w:w="1276"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12</w:t>
                  </w:r>
                </w:p>
              </w:tc>
              <w:tc>
                <w:tcPr>
                  <w:tcW w:w="1321"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97400</w:t>
                  </w:r>
                </w:p>
              </w:tc>
              <w:tc>
                <w:tcPr>
                  <w:tcW w:w="947" w:type="dxa"/>
                  <w:vMerge w:val="continue"/>
                  <w:vAlign w:val="center"/>
                </w:tcPr>
                <w:p>
                  <w:pPr>
                    <w:autoSpaceDE w:val="0"/>
                    <w:autoSpaceDN w:val="0"/>
                    <w:adjustRightInd w:val="0"/>
                    <w:jc w:val="center"/>
                    <w:rPr>
                      <w:rFonts w:cs="Calibri"/>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807" w:type="dxa"/>
                  <w:vMerge w:val="continue"/>
                  <w:vAlign w:val="center"/>
                </w:tcPr>
                <w:p>
                  <w:pPr>
                    <w:jc w:val="center"/>
                    <w:rPr>
                      <w:rFonts w:cs="Calibri"/>
                      <w:kern w:val="0"/>
                      <w:szCs w:val="21"/>
                    </w:rPr>
                  </w:pPr>
                </w:p>
              </w:tc>
              <w:tc>
                <w:tcPr>
                  <w:tcW w:w="1257" w:type="dxa"/>
                  <w:tcBorders>
                    <w:top w:val="single" w:color="auto" w:sz="4" w:space="0"/>
                    <w:bottom w:val="single" w:color="auto" w:sz="4" w:space="0"/>
                  </w:tcBorders>
                  <w:vAlign w:val="center"/>
                </w:tcPr>
                <w:p>
                  <w:pPr>
                    <w:autoSpaceDE w:val="0"/>
                    <w:autoSpaceDN w:val="0"/>
                    <w:adjustRightInd w:val="0"/>
                    <w:jc w:val="center"/>
                    <w:rPr>
                      <w:rFonts w:cs="Calibri"/>
                      <w:kern w:val="0"/>
                      <w:szCs w:val="21"/>
                    </w:rPr>
                  </w:pPr>
                  <w:r>
                    <w:rPr>
                      <w:rFonts w:hint="eastAsia" w:cs="Calibri"/>
                      <w:kern w:val="0"/>
                      <w:szCs w:val="21"/>
                    </w:rPr>
                    <w:t>3-4</w:t>
                  </w:r>
                </w:p>
              </w:tc>
              <w:tc>
                <w:tcPr>
                  <w:tcW w:w="1200"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0.023</w:t>
                  </w:r>
                </w:p>
              </w:tc>
              <w:tc>
                <w:tcPr>
                  <w:tcW w:w="1272"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0.16</w:t>
                  </w:r>
                </w:p>
              </w:tc>
              <w:tc>
                <w:tcPr>
                  <w:tcW w:w="1276"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8</w:t>
                  </w:r>
                </w:p>
              </w:tc>
              <w:tc>
                <w:tcPr>
                  <w:tcW w:w="1321"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97400</w:t>
                  </w:r>
                </w:p>
              </w:tc>
              <w:tc>
                <w:tcPr>
                  <w:tcW w:w="947" w:type="dxa"/>
                  <w:vMerge w:val="continue"/>
                  <w:vAlign w:val="center"/>
                </w:tcPr>
                <w:p>
                  <w:pPr>
                    <w:autoSpaceDE w:val="0"/>
                    <w:autoSpaceDN w:val="0"/>
                    <w:adjustRightInd w:val="0"/>
                    <w:jc w:val="center"/>
                    <w:rPr>
                      <w:rFonts w:cs="Calibri"/>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807" w:type="dxa"/>
                  <w:vMerge w:val="continue"/>
                  <w:vAlign w:val="center"/>
                </w:tcPr>
                <w:p>
                  <w:pPr>
                    <w:jc w:val="center"/>
                    <w:rPr>
                      <w:rFonts w:cs="Calibri"/>
                      <w:kern w:val="0"/>
                      <w:szCs w:val="21"/>
                    </w:rPr>
                  </w:pPr>
                </w:p>
              </w:tc>
              <w:tc>
                <w:tcPr>
                  <w:tcW w:w="1257" w:type="dxa"/>
                  <w:tcBorders>
                    <w:top w:val="single" w:color="auto" w:sz="4" w:space="0"/>
                    <w:bottom w:val="single" w:color="auto" w:sz="4" w:space="0"/>
                  </w:tcBorders>
                  <w:vAlign w:val="center"/>
                </w:tcPr>
                <w:p>
                  <w:pPr>
                    <w:autoSpaceDE w:val="0"/>
                    <w:autoSpaceDN w:val="0"/>
                    <w:adjustRightInd w:val="0"/>
                    <w:jc w:val="center"/>
                    <w:rPr>
                      <w:rFonts w:cs="Calibri"/>
                      <w:kern w:val="0"/>
                      <w:szCs w:val="21"/>
                    </w:rPr>
                  </w:pPr>
                  <w:r>
                    <w:rPr>
                      <w:rFonts w:hint="eastAsia" w:cs="Calibri"/>
                      <w:kern w:val="0"/>
                      <w:szCs w:val="21"/>
                    </w:rPr>
                    <w:t>2-5</w:t>
                  </w:r>
                </w:p>
              </w:tc>
              <w:tc>
                <w:tcPr>
                  <w:tcW w:w="1200"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0.022</w:t>
                  </w:r>
                </w:p>
              </w:tc>
              <w:tc>
                <w:tcPr>
                  <w:tcW w:w="1272"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0.16</w:t>
                  </w:r>
                </w:p>
              </w:tc>
              <w:tc>
                <w:tcPr>
                  <w:tcW w:w="1276"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8</w:t>
                  </w:r>
                </w:p>
              </w:tc>
              <w:tc>
                <w:tcPr>
                  <w:tcW w:w="1321"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97000</w:t>
                  </w:r>
                </w:p>
              </w:tc>
              <w:tc>
                <w:tcPr>
                  <w:tcW w:w="947" w:type="dxa"/>
                  <w:vMerge w:val="continue"/>
                  <w:vAlign w:val="center"/>
                </w:tcPr>
                <w:p>
                  <w:pPr>
                    <w:autoSpaceDE w:val="0"/>
                    <w:autoSpaceDN w:val="0"/>
                    <w:adjustRightInd w:val="0"/>
                    <w:jc w:val="center"/>
                    <w:rPr>
                      <w:rFonts w:cs="Calibri"/>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807" w:type="dxa"/>
                  <w:vMerge w:val="continue"/>
                  <w:vAlign w:val="center"/>
                </w:tcPr>
                <w:p>
                  <w:pPr>
                    <w:jc w:val="center"/>
                    <w:rPr>
                      <w:rFonts w:cs="Calibri"/>
                      <w:kern w:val="0"/>
                      <w:szCs w:val="21"/>
                    </w:rPr>
                  </w:pPr>
                </w:p>
              </w:tc>
              <w:tc>
                <w:tcPr>
                  <w:tcW w:w="1257" w:type="dxa"/>
                  <w:tcBorders>
                    <w:top w:val="single" w:color="auto" w:sz="4" w:space="0"/>
                    <w:bottom w:val="single" w:color="auto" w:sz="4" w:space="0"/>
                  </w:tcBorders>
                  <w:vAlign w:val="center"/>
                </w:tcPr>
                <w:p>
                  <w:pPr>
                    <w:autoSpaceDE w:val="0"/>
                    <w:autoSpaceDN w:val="0"/>
                    <w:adjustRightInd w:val="0"/>
                    <w:jc w:val="center"/>
                    <w:rPr>
                      <w:rFonts w:cs="Calibri"/>
                      <w:kern w:val="0"/>
                      <w:szCs w:val="21"/>
                    </w:rPr>
                  </w:pPr>
                  <w:r>
                    <w:rPr>
                      <w:rFonts w:hint="eastAsia" w:cs="Calibri"/>
                      <w:kern w:val="0"/>
                      <w:szCs w:val="21"/>
                    </w:rPr>
                    <w:t>3-6</w:t>
                  </w:r>
                </w:p>
              </w:tc>
              <w:tc>
                <w:tcPr>
                  <w:tcW w:w="1200"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0.021</w:t>
                  </w:r>
                </w:p>
              </w:tc>
              <w:tc>
                <w:tcPr>
                  <w:tcW w:w="1272"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0.17</w:t>
                  </w:r>
                </w:p>
              </w:tc>
              <w:tc>
                <w:tcPr>
                  <w:tcW w:w="1276"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11</w:t>
                  </w:r>
                </w:p>
              </w:tc>
              <w:tc>
                <w:tcPr>
                  <w:tcW w:w="1321"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97000</w:t>
                  </w:r>
                </w:p>
              </w:tc>
              <w:tc>
                <w:tcPr>
                  <w:tcW w:w="947" w:type="dxa"/>
                  <w:vMerge w:val="continue"/>
                  <w:vAlign w:val="center"/>
                </w:tcPr>
                <w:p>
                  <w:pPr>
                    <w:autoSpaceDE w:val="0"/>
                    <w:autoSpaceDN w:val="0"/>
                    <w:adjustRightInd w:val="0"/>
                    <w:jc w:val="center"/>
                    <w:rPr>
                      <w:rFonts w:cs="Calibri"/>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807" w:type="dxa"/>
                  <w:vMerge w:val="continue"/>
                  <w:vAlign w:val="center"/>
                </w:tcPr>
                <w:p>
                  <w:pPr>
                    <w:jc w:val="center"/>
                    <w:rPr>
                      <w:rFonts w:cs="Calibri"/>
                      <w:kern w:val="0"/>
                      <w:szCs w:val="21"/>
                    </w:rPr>
                  </w:pPr>
                </w:p>
              </w:tc>
              <w:tc>
                <w:tcPr>
                  <w:tcW w:w="1257" w:type="dxa"/>
                  <w:tcBorders>
                    <w:top w:val="single" w:color="auto" w:sz="4" w:space="0"/>
                    <w:bottom w:val="single" w:color="auto" w:sz="4" w:space="0"/>
                  </w:tcBorders>
                  <w:vAlign w:val="center"/>
                </w:tcPr>
                <w:p>
                  <w:pPr>
                    <w:autoSpaceDE w:val="0"/>
                    <w:autoSpaceDN w:val="0"/>
                    <w:adjustRightInd w:val="0"/>
                    <w:jc w:val="center"/>
                    <w:rPr>
                      <w:rFonts w:cs="Calibri"/>
                      <w:kern w:val="0"/>
                      <w:szCs w:val="21"/>
                    </w:rPr>
                  </w:pPr>
                  <w:r>
                    <w:rPr>
                      <w:rFonts w:hint="eastAsia" w:cs="Calibri"/>
                      <w:kern w:val="0"/>
                      <w:szCs w:val="21"/>
                    </w:rPr>
                    <w:t>3-7</w:t>
                  </w:r>
                </w:p>
              </w:tc>
              <w:tc>
                <w:tcPr>
                  <w:tcW w:w="1200"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0.024</w:t>
                  </w:r>
                </w:p>
              </w:tc>
              <w:tc>
                <w:tcPr>
                  <w:tcW w:w="1272"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0.16</w:t>
                  </w:r>
                </w:p>
              </w:tc>
              <w:tc>
                <w:tcPr>
                  <w:tcW w:w="1276"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13</w:t>
                  </w:r>
                </w:p>
              </w:tc>
              <w:tc>
                <w:tcPr>
                  <w:tcW w:w="1321"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96800</w:t>
                  </w:r>
                </w:p>
              </w:tc>
              <w:tc>
                <w:tcPr>
                  <w:tcW w:w="947" w:type="dxa"/>
                  <w:vMerge w:val="continue"/>
                  <w:vAlign w:val="center"/>
                </w:tcPr>
                <w:p>
                  <w:pPr>
                    <w:autoSpaceDE w:val="0"/>
                    <w:autoSpaceDN w:val="0"/>
                    <w:adjustRightInd w:val="0"/>
                    <w:jc w:val="center"/>
                    <w:rPr>
                      <w:rFonts w:cs="Calibri"/>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807" w:type="dxa"/>
                  <w:vMerge w:val="continue"/>
                  <w:tcBorders>
                    <w:bottom w:val="single" w:color="auto" w:sz="4" w:space="0"/>
                  </w:tcBorders>
                  <w:vAlign w:val="center"/>
                </w:tcPr>
                <w:p>
                  <w:pPr>
                    <w:jc w:val="center"/>
                    <w:rPr>
                      <w:rFonts w:cs="Calibri"/>
                      <w:kern w:val="0"/>
                      <w:szCs w:val="21"/>
                    </w:rPr>
                  </w:pPr>
                </w:p>
              </w:tc>
              <w:tc>
                <w:tcPr>
                  <w:tcW w:w="1257" w:type="dxa"/>
                  <w:tcBorders>
                    <w:top w:val="single" w:color="auto" w:sz="4" w:space="0"/>
                    <w:bottom w:val="single" w:color="auto" w:sz="4" w:space="0"/>
                  </w:tcBorders>
                  <w:vAlign w:val="center"/>
                </w:tcPr>
                <w:p>
                  <w:pPr>
                    <w:autoSpaceDE w:val="0"/>
                    <w:autoSpaceDN w:val="0"/>
                    <w:adjustRightInd w:val="0"/>
                    <w:jc w:val="center"/>
                    <w:rPr>
                      <w:rFonts w:cs="Calibri"/>
                      <w:kern w:val="0"/>
                      <w:szCs w:val="21"/>
                    </w:rPr>
                  </w:pPr>
                  <w:r>
                    <w:rPr>
                      <w:rFonts w:hint="eastAsia" w:cs="Calibri"/>
                      <w:kern w:val="0"/>
                      <w:szCs w:val="21"/>
                    </w:rPr>
                    <w:t>3-8</w:t>
                  </w:r>
                </w:p>
              </w:tc>
              <w:tc>
                <w:tcPr>
                  <w:tcW w:w="1200"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0.022</w:t>
                  </w:r>
                </w:p>
              </w:tc>
              <w:tc>
                <w:tcPr>
                  <w:tcW w:w="1272"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0.16</w:t>
                  </w:r>
                </w:p>
              </w:tc>
              <w:tc>
                <w:tcPr>
                  <w:tcW w:w="1276"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9</w:t>
                  </w:r>
                </w:p>
              </w:tc>
              <w:tc>
                <w:tcPr>
                  <w:tcW w:w="1321"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96800</w:t>
                  </w:r>
                </w:p>
              </w:tc>
              <w:tc>
                <w:tcPr>
                  <w:tcW w:w="947" w:type="dxa"/>
                  <w:vMerge w:val="continue"/>
                  <w:vAlign w:val="center"/>
                </w:tcPr>
                <w:p>
                  <w:pPr>
                    <w:autoSpaceDE w:val="0"/>
                    <w:autoSpaceDN w:val="0"/>
                    <w:adjustRightInd w:val="0"/>
                    <w:jc w:val="center"/>
                    <w:rPr>
                      <w:rFonts w:cs="Calibri"/>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807" w:type="dxa"/>
                  <w:vMerge w:val="restart"/>
                  <w:tcBorders>
                    <w:top w:val="single" w:color="auto" w:sz="4" w:space="0"/>
                  </w:tcBorders>
                  <w:vAlign w:val="center"/>
                </w:tcPr>
                <w:p>
                  <w:pPr>
                    <w:jc w:val="center"/>
                    <w:rPr>
                      <w:rFonts w:cs="Calibri"/>
                      <w:kern w:val="0"/>
                      <w:szCs w:val="21"/>
                    </w:rPr>
                  </w:pPr>
                  <w:r>
                    <w:rPr>
                      <w:rFonts w:hint="eastAsia" w:cs="Calibri"/>
                      <w:kern w:val="0"/>
                      <w:szCs w:val="21"/>
                    </w:rPr>
                    <w:t>4#</w:t>
                  </w:r>
                </w:p>
              </w:tc>
              <w:tc>
                <w:tcPr>
                  <w:tcW w:w="1257" w:type="dxa"/>
                  <w:tcBorders>
                    <w:top w:val="single" w:color="auto" w:sz="4" w:space="0"/>
                    <w:bottom w:val="single" w:color="auto" w:sz="4" w:space="0"/>
                  </w:tcBorders>
                  <w:vAlign w:val="center"/>
                </w:tcPr>
                <w:p>
                  <w:pPr>
                    <w:jc w:val="center"/>
                    <w:rPr>
                      <w:rFonts w:cs="Calibri"/>
                      <w:kern w:val="0"/>
                      <w:szCs w:val="21"/>
                    </w:rPr>
                  </w:pPr>
                  <w:r>
                    <w:rPr>
                      <w:rFonts w:hint="eastAsia" w:cs="Calibri"/>
                      <w:kern w:val="0"/>
                      <w:szCs w:val="21"/>
                    </w:rPr>
                    <w:t>4-1</w:t>
                  </w:r>
                </w:p>
              </w:tc>
              <w:tc>
                <w:tcPr>
                  <w:tcW w:w="1200"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0.021</w:t>
                  </w:r>
                </w:p>
              </w:tc>
              <w:tc>
                <w:tcPr>
                  <w:tcW w:w="1272"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0.15</w:t>
                  </w:r>
                </w:p>
              </w:tc>
              <w:tc>
                <w:tcPr>
                  <w:tcW w:w="1276"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7</w:t>
                  </w:r>
                </w:p>
              </w:tc>
              <w:tc>
                <w:tcPr>
                  <w:tcW w:w="1321"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97600</w:t>
                  </w:r>
                </w:p>
              </w:tc>
              <w:tc>
                <w:tcPr>
                  <w:tcW w:w="947" w:type="dxa"/>
                  <w:vMerge w:val="continue"/>
                  <w:vAlign w:val="center"/>
                </w:tcPr>
                <w:p>
                  <w:pPr>
                    <w:autoSpaceDE w:val="0"/>
                    <w:autoSpaceDN w:val="0"/>
                    <w:adjustRightInd w:val="0"/>
                    <w:jc w:val="center"/>
                    <w:rPr>
                      <w:rFonts w:cs="Calibri"/>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807" w:type="dxa"/>
                  <w:vMerge w:val="continue"/>
                  <w:vAlign w:val="center"/>
                </w:tcPr>
                <w:p>
                  <w:pPr>
                    <w:jc w:val="center"/>
                    <w:rPr>
                      <w:rFonts w:cs="Calibri"/>
                      <w:kern w:val="0"/>
                      <w:szCs w:val="21"/>
                    </w:rPr>
                  </w:pPr>
                </w:p>
              </w:tc>
              <w:tc>
                <w:tcPr>
                  <w:tcW w:w="1257" w:type="dxa"/>
                  <w:tcBorders>
                    <w:top w:val="single" w:color="auto" w:sz="4" w:space="0"/>
                    <w:bottom w:val="single" w:color="auto" w:sz="4" w:space="0"/>
                  </w:tcBorders>
                  <w:vAlign w:val="center"/>
                </w:tcPr>
                <w:p>
                  <w:pPr>
                    <w:autoSpaceDE w:val="0"/>
                    <w:autoSpaceDN w:val="0"/>
                    <w:adjustRightInd w:val="0"/>
                    <w:jc w:val="center"/>
                    <w:rPr>
                      <w:rFonts w:cs="Calibri"/>
                      <w:kern w:val="0"/>
                      <w:szCs w:val="21"/>
                    </w:rPr>
                  </w:pPr>
                  <w:r>
                    <w:rPr>
                      <w:rFonts w:hint="eastAsia" w:cs="Calibri"/>
                      <w:kern w:val="0"/>
                      <w:szCs w:val="21"/>
                    </w:rPr>
                    <w:t>4-2</w:t>
                  </w:r>
                </w:p>
              </w:tc>
              <w:tc>
                <w:tcPr>
                  <w:tcW w:w="1200"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0.023</w:t>
                  </w:r>
                </w:p>
              </w:tc>
              <w:tc>
                <w:tcPr>
                  <w:tcW w:w="1272"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0.17</w:t>
                  </w:r>
                </w:p>
              </w:tc>
              <w:tc>
                <w:tcPr>
                  <w:tcW w:w="1276"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10</w:t>
                  </w:r>
                </w:p>
              </w:tc>
              <w:tc>
                <w:tcPr>
                  <w:tcW w:w="1321"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97600</w:t>
                  </w:r>
                </w:p>
              </w:tc>
              <w:tc>
                <w:tcPr>
                  <w:tcW w:w="947" w:type="dxa"/>
                  <w:vMerge w:val="continue"/>
                  <w:vAlign w:val="center"/>
                </w:tcPr>
                <w:p>
                  <w:pPr>
                    <w:autoSpaceDE w:val="0"/>
                    <w:autoSpaceDN w:val="0"/>
                    <w:adjustRightInd w:val="0"/>
                    <w:jc w:val="center"/>
                    <w:rPr>
                      <w:rFonts w:cs="Calibri"/>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807" w:type="dxa"/>
                  <w:vMerge w:val="continue"/>
                  <w:vAlign w:val="center"/>
                </w:tcPr>
                <w:p>
                  <w:pPr>
                    <w:jc w:val="center"/>
                    <w:rPr>
                      <w:rFonts w:cs="Calibri"/>
                      <w:kern w:val="0"/>
                      <w:szCs w:val="21"/>
                    </w:rPr>
                  </w:pPr>
                </w:p>
              </w:tc>
              <w:tc>
                <w:tcPr>
                  <w:tcW w:w="1257" w:type="dxa"/>
                  <w:tcBorders>
                    <w:top w:val="single" w:color="auto" w:sz="4" w:space="0"/>
                    <w:bottom w:val="single" w:color="auto" w:sz="4" w:space="0"/>
                  </w:tcBorders>
                  <w:vAlign w:val="center"/>
                </w:tcPr>
                <w:p>
                  <w:pPr>
                    <w:autoSpaceDE w:val="0"/>
                    <w:autoSpaceDN w:val="0"/>
                    <w:adjustRightInd w:val="0"/>
                    <w:jc w:val="center"/>
                    <w:rPr>
                      <w:rFonts w:cs="Calibri"/>
                      <w:kern w:val="0"/>
                      <w:szCs w:val="21"/>
                    </w:rPr>
                  </w:pPr>
                  <w:r>
                    <w:rPr>
                      <w:rFonts w:hint="eastAsia" w:cs="Calibri"/>
                      <w:kern w:val="0"/>
                      <w:szCs w:val="21"/>
                    </w:rPr>
                    <w:t>4-3</w:t>
                  </w:r>
                </w:p>
              </w:tc>
              <w:tc>
                <w:tcPr>
                  <w:tcW w:w="1200"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0.020</w:t>
                  </w:r>
                </w:p>
              </w:tc>
              <w:tc>
                <w:tcPr>
                  <w:tcW w:w="1272"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0.14</w:t>
                  </w:r>
                </w:p>
              </w:tc>
              <w:tc>
                <w:tcPr>
                  <w:tcW w:w="1276"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12</w:t>
                  </w:r>
                </w:p>
              </w:tc>
              <w:tc>
                <w:tcPr>
                  <w:tcW w:w="1321"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97400</w:t>
                  </w:r>
                </w:p>
              </w:tc>
              <w:tc>
                <w:tcPr>
                  <w:tcW w:w="947" w:type="dxa"/>
                  <w:vMerge w:val="continue"/>
                  <w:vAlign w:val="center"/>
                </w:tcPr>
                <w:p>
                  <w:pPr>
                    <w:autoSpaceDE w:val="0"/>
                    <w:autoSpaceDN w:val="0"/>
                    <w:adjustRightInd w:val="0"/>
                    <w:jc w:val="center"/>
                    <w:rPr>
                      <w:rFonts w:cs="Calibri"/>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807" w:type="dxa"/>
                  <w:vMerge w:val="continue"/>
                  <w:vAlign w:val="center"/>
                </w:tcPr>
                <w:p>
                  <w:pPr>
                    <w:jc w:val="center"/>
                    <w:rPr>
                      <w:rFonts w:cs="Calibri"/>
                      <w:kern w:val="0"/>
                      <w:szCs w:val="21"/>
                    </w:rPr>
                  </w:pPr>
                </w:p>
              </w:tc>
              <w:tc>
                <w:tcPr>
                  <w:tcW w:w="1257" w:type="dxa"/>
                  <w:tcBorders>
                    <w:top w:val="single" w:color="auto" w:sz="4" w:space="0"/>
                    <w:bottom w:val="single" w:color="auto" w:sz="4" w:space="0"/>
                  </w:tcBorders>
                  <w:vAlign w:val="center"/>
                </w:tcPr>
                <w:p>
                  <w:pPr>
                    <w:autoSpaceDE w:val="0"/>
                    <w:autoSpaceDN w:val="0"/>
                    <w:adjustRightInd w:val="0"/>
                    <w:jc w:val="center"/>
                    <w:rPr>
                      <w:rFonts w:cs="Calibri"/>
                      <w:kern w:val="0"/>
                      <w:szCs w:val="21"/>
                    </w:rPr>
                  </w:pPr>
                  <w:r>
                    <w:rPr>
                      <w:rFonts w:hint="eastAsia" w:cs="Calibri"/>
                      <w:kern w:val="0"/>
                      <w:szCs w:val="21"/>
                    </w:rPr>
                    <w:t>4-4</w:t>
                  </w:r>
                </w:p>
              </w:tc>
              <w:tc>
                <w:tcPr>
                  <w:tcW w:w="1200"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0.024</w:t>
                  </w:r>
                </w:p>
              </w:tc>
              <w:tc>
                <w:tcPr>
                  <w:tcW w:w="1272"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0.14</w:t>
                  </w:r>
                </w:p>
              </w:tc>
              <w:tc>
                <w:tcPr>
                  <w:tcW w:w="1276"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8</w:t>
                  </w:r>
                </w:p>
              </w:tc>
              <w:tc>
                <w:tcPr>
                  <w:tcW w:w="1321"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97400</w:t>
                  </w:r>
                </w:p>
              </w:tc>
              <w:tc>
                <w:tcPr>
                  <w:tcW w:w="947" w:type="dxa"/>
                  <w:vMerge w:val="continue"/>
                  <w:vAlign w:val="center"/>
                </w:tcPr>
                <w:p>
                  <w:pPr>
                    <w:autoSpaceDE w:val="0"/>
                    <w:autoSpaceDN w:val="0"/>
                    <w:adjustRightInd w:val="0"/>
                    <w:jc w:val="center"/>
                    <w:rPr>
                      <w:rFonts w:cs="Calibri"/>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807" w:type="dxa"/>
                  <w:vMerge w:val="continue"/>
                  <w:vAlign w:val="center"/>
                </w:tcPr>
                <w:p>
                  <w:pPr>
                    <w:jc w:val="center"/>
                    <w:rPr>
                      <w:rFonts w:cs="Calibri"/>
                      <w:kern w:val="0"/>
                      <w:szCs w:val="21"/>
                    </w:rPr>
                  </w:pPr>
                </w:p>
              </w:tc>
              <w:tc>
                <w:tcPr>
                  <w:tcW w:w="1257" w:type="dxa"/>
                  <w:tcBorders>
                    <w:top w:val="single" w:color="auto" w:sz="4" w:space="0"/>
                    <w:bottom w:val="single" w:color="auto" w:sz="4" w:space="0"/>
                  </w:tcBorders>
                  <w:vAlign w:val="center"/>
                </w:tcPr>
                <w:p>
                  <w:pPr>
                    <w:autoSpaceDE w:val="0"/>
                    <w:autoSpaceDN w:val="0"/>
                    <w:adjustRightInd w:val="0"/>
                    <w:jc w:val="center"/>
                    <w:rPr>
                      <w:rFonts w:cs="Calibri"/>
                      <w:kern w:val="0"/>
                      <w:szCs w:val="21"/>
                    </w:rPr>
                  </w:pPr>
                  <w:r>
                    <w:rPr>
                      <w:rFonts w:hint="eastAsia" w:cs="Calibri"/>
                      <w:kern w:val="0"/>
                      <w:szCs w:val="21"/>
                    </w:rPr>
                    <w:t>4-5</w:t>
                  </w:r>
                </w:p>
              </w:tc>
              <w:tc>
                <w:tcPr>
                  <w:tcW w:w="1200"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0.021</w:t>
                  </w:r>
                </w:p>
              </w:tc>
              <w:tc>
                <w:tcPr>
                  <w:tcW w:w="1272"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0.15</w:t>
                  </w:r>
                </w:p>
              </w:tc>
              <w:tc>
                <w:tcPr>
                  <w:tcW w:w="1276"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8</w:t>
                  </w:r>
                </w:p>
              </w:tc>
              <w:tc>
                <w:tcPr>
                  <w:tcW w:w="1321"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97000</w:t>
                  </w:r>
                </w:p>
              </w:tc>
              <w:tc>
                <w:tcPr>
                  <w:tcW w:w="947" w:type="dxa"/>
                  <w:vMerge w:val="continue"/>
                  <w:vAlign w:val="center"/>
                </w:tcPr>
                <w:p>
                  <w:pPr>
                    <w:autoSpaceDE w:val="0"/>
                    <w:autoSpaceDN w:val="0"/>
                    <w:adjustRightInd w:val="0"/>
                    <w:jc w:val="center"/>
                    <w:rPr>
                      <w:rFonts w:cs="Calibri"/>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807" w:type="dxa"/>
                  <w:vMerge w:val="continue"/>
                  <w:vAlign w:val="center"/>
                </w:tcPr>
                <w:p>
                  <w:pPr>
                    <w:jc w:val="center"/>
                    <w:rPr>
                      <w:rFonts w:cs="Calibri"/>
                      <w:kern w:val="0"/>
                      <w:szCs w:val="21"/>
                    </w:rPr>
                  </w:pPr>
                </w:p>
              </w:tc>
              <w:tc>
                <w:tcPr>
                  <w:tcW w:w="1257" w:type="dxa"/>
                  <w:tcBorders>
                    <w:top w:val="single" w:color="auto" w:sz="4" w:space="0"/>
                    <w:bottom w:val="single" w:color="auto" w:sz="4" w:space="0"/>
                  </w:tcBorders>
                  <w:vAlign w:val="center"/>
                </w:tcPr>
                <w:p>
                  <w:pPr>
                    <w:autoSpaceDE w:val="0"/>
                    <w:autoSpaceDN w:val="0"/>
                    <w:adjustRightInd w:val="0"/>
                    <w:jc w:val="center"/>
                    <w:rPr>
                      <w:rFonts w:cs="Calibri"/>
                      <w:kern w:val="0"/>
                      <w:szCs w:val="21"/>
                    </w:rPr>
                  </w:pPr>
                  <w:r>
                    <w:rPr>
                      <w:rFonts w:hint="eastAsia" w:cs="Calibri"/>
                      <w:kern w:val="0"/>
                      <w:szCs w:val="21"/>
                    </w:rPr>
                    <w:t>4-6</w:t>
                  </w:r>
                </w:p>
              </w:tc>
              <w:tc>
                <w:tcPr>
                  <w:tcW w:w="1200"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0.022</w:t>
                  </w:r>
                </w:p>
              </w:tc>
              <w:tc>
                <w:tcPr>
                  <w:tcW w:w="1272"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0.15</w:t>
                  </w:r>
                </w:p>
              </w:tc>
              <w:tc>
                <w:tcPr>
                  <w:tcW w:w="1276"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11</w:t>
                  </w:r>
                </w:p>
              </w:tc>
              <w:tc>
                <w:tcPr>
                  <w:tcW w:w="1321"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97000</w:t>
                  </w:r>
                </w:p>
              </w:tc>
              <w:tc>
                <w:tcPr>
                  <w:tcW w:w="947" w:type="dxa"/>
                  <w:vMerge w:val="continue"/>
                  <w:vAlign w:val="center"/>
                </w:tcPr>
                <w:p>
                  <w:pPr>
                    <w:autoSpaceDE w:val="0"/>
                    <w:autoSpaceDN w:val="0"/>
                    <w:adjustRightInd w:val="0"/>
                    <w:jc w:val="center"/>
                    <w:rPr>
                      <w:rFonts w:cs="Calibri"/>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807" w:type="dxa"/>
                  <w:vMerge w:val="continue"/>
                  <w:vAlign w:val="center"/>
                </w:tcPr>
                <w:p>
                  <w:pPr>
                    <w:jc w:val="center"/>
                    <w:rPr>
                      <w:rFonts w:cs="Calibri"/>
                      <w:kern w:val="0"/>
                      <w:szCs w:val="21"/>
                    </w:rPr>
                  </w:pPr>
                </w:p>
              </w:tc>
              <w:tc>
                <w:tcPr>
                  <w:tcW w:w="1257" w:type="dxa"/>
                  <w:tcBorders>
                    <w:top w:val="single" w:color="auto" w:sz="4" w:space="0"/>
                    <w:bottom w:val="single" w:color="auto" w:sz="4" w:space="0"/>
                  </w:tcBorders>
                  <w:vAlign w:val="center"/>
                </w:tcPr>
                <w:p>
                  <w:pPr>
                    <w:autoSpaceDE w:val="0"/>
                    <w:autoSpaceDN w:val="0"/>
                    <w:adjustRightInd w:val="0"/>
                    <w:jc w:val="center"/>
                    <w:rPr>
                      <w:rFonts w:cs="Calibri"/>
                      <w:kern w:val="0"/>
                      <w:szCs w:val="21"/>
                    </w:rPr>
                  </w:pPr>
                  <w:r>
                    <w:rPr>
                      <w:rFonts w:hint="eastAsia" w:cs="Calibri"/>
                      <w:kern w:val="0"/>
                      <w:szCs w:val="21"/>
                    </w:rPr>
                    <w:t>4-7</w:t>
                  </w:r>
                </w:p>
              </w:tc>
              <w:tc>
                <w:tcPr>
                  <w:tcW w:w="1200"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0.020</w:t>
                  </w:r>
                </w:p>
              </w:tc>
              <w:tc>
                <w:tcPr>
                  <w:tcW w:w="1272"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0.18</w:t>
                  </w:r>
                </w:p>
              </w:tc>
              <w:tc>
                <w:tcPr>
                  <w:tcW w:w="1276"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13</w:t>
                  </w:r>
                </w:p>
              </w:tc>
              <w:tc>
                <w:tcPr>
                  <w:tcW w:w="1321"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96800</w:t>
                  </w:r>
                </w:p>
              </w:tc>
              <w:tc>
                <w:tcPr>
                  <w:tcW w:w="947" w:type="dxa"/>
                  <w:vMerge w:val="continue"/>
                  <w:vAlign w:val="center"/>
                </w:tcPr>
                <w:p>
                  <w:pPr>
                    <w:autoSpaceDE w:val="0"/>
                    <w:autoSpaceDN w:val="0"/>
                    <w:adjustRightInd w:val="0"/>
                    <w:jc w:val="center"/>
                    <w:rPr>
                      <w:rFonts w:cs="Calibri"/>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807" w:type="dxa"/>
                  <w:vMerge w:val="continue"/>
                  <w:tcBorders>
                    <w:bottom w:val="single" w:color="auto" w:sz="4" w:space="0"/>
                  </w:tcBorders>
                  <w:vAlign w:val="center"/>
                </w:tcPr>
                <w:p>
                  <w:pPr>
                    <w:jc w:val="center"/>
                    <w:rPr>
                      <w:rFonts w:cs="Calibri"/>
                      <w:kern w:val="0"/>
                      <w:szCs w:val="21"/>
                    </w:rPr>
                  </w:pPr>
                </w:p>
              </w:tc>
              <w:tc>
                <w:tcPr>
                  <w:tcW w:w="1257" w:type="dxa"/>
                  <w:tcBorders>
                    <w:top w:val="single" w:color="auto" w:sz="4" w:space="0"/>
                    <w:bottom w:val="single" w:color="auto" w:sz="4" w:space="0"/>
                  </w:tcBorders>
                  <w:vAlign w:val="center"/>
                </w:tcPr>
                <w:p>
                  <w:pPr>
                    <w:autoSpaceDE w:val="0"/>
                    <w:autoSpaceDN w:val="0"/>
                    <w:adjustRightInd w:val="0"/>
                    <w:jc w:val="center"/>
                    <w:rPr>
                      <w:rFonts w:cs="Calibri"/>
                      <w:kern w:val="0"/>
                      <w:szCs w:val="21"/>
                    </w:rPr>
                  </w:pPr>
                  <w:r>
                    <w:rPr>
                      <w:rFonts w:hint="eastAsia" w:cs="Calibri"/>
                      <w:kern w:val="0"/>
                      <w:szCs w:val="21"/>
                    </w:rPr>
                    <w:t>4-8</w:t>
                  </w:r>
                </w:p>
              </w:tc>
              <w:tc>
                <w:tcPr>
                  <w:tcW w:w="1200"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0.024</w:t>
                  </w:r>
                </w:p>
              </w:tc>
              <w:tc>
                <w:tcPr>
                  <w:tcW w:w="1272"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0.17</w:t>
                  </w:r>
                </w:p>
              </w:tc>
              <w:tc>
                <w:tcPr>
                  <w:tcW w:w="1276"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9</w:t>
                  </w:r>
                </w:p>
              </w:tc>
              <w:tc>
                <w:tcPr>
                  <w:tcW w:w="1321"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96800</w:t>
                  </w:r>
                </w:p>
              </w:tc>
              <w:tc>
                <w:tcPr>
                  <w:tcW w:w="947" w:type="dxa"/>
                  <w:vMerge w:val="continue"/>
                  <w:tcBorders>
                    <w:bottom w:val="single" w:color="auto" w:sz="4" w:space="0"/>
                  </w:tcBorders>
                  <w:vAlign w:val="center"/>
                </w:tcPr>
                <w:p>
                  <w:pPr>
                    <w:autoSpaceDE w:val="0"/>
                    <w:autoSpaceDN w:val="0"/>
                    <w:adjustRightInd w:val="0"/>
                    <w:jc w:val="center"/>
                    <w:rPr>
                      <w:rFonts w:cs="Calibri"/>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2064" w:type="dxa"/>
                  <w:gridSpan w:val="2"/>
                  <w:tcBorders>
                    <w:top w:val="single" w:color="auto" w:sz="4" w:space="0"/>
                    <w:bottom w:val="single" w:color="auto" w:sz="4" w:space="0"/>
                  </w:tcBorders>
                  <w:vAlign w:val="center"/>
                </w:tcPr>
                <w:p>
                  <w:pPr>
                    <w:jc w:val="center"/>
                    <w:rPr>
                      <w:rFonts w:cs="Calibri"/>
                      <w:kern w:val="0"/>
                      <w:szCs w:val="21"/>
                    </w:rPr>
                  </w:pPr>
                  <w:r>
                    <w:rPr>
                      <w:rFonts w:hint="eastAsia" w:cs="Calibri"/>
                      <w:kern w:val="0"/>
                      <w:szCs w:val="21"/>
                    </w:rPr>
                    <w:t>评价标准</w:t>
                  </w:r>
                </w:p>
              </w:tc>
              <w:tc>
                <w:tcPr>
                  <w:tcW w:w="1200" w:type="dxa"/>
                  <w:tcBorders>
                    <w:top w:val="single" w:color="auto" w:sz="4" w:space="0"/>
                    <w:bottom w:val="single" w:color="auto" w:sz="4" w:space="0"/>
                  </w:tcBorders>
                  <w:vAlign w:val="center"/>
                </w:tcPr>
                <w:p>
                  <w:pPr>
                    <w:jc w:val="center"/>
                    <w:rPr>
                      <w:rFonts w:cs="Calibri"/>
                      <w:kern w:val="0"/>
                      <w:szCs w:val="21"/>
                    </w:rPr>
                  </w:pPr>
                  <w:r>
                    <w:rPr>
                      <w:rFonts w:hint="eastAsia" w:cs="Calibri"/>
                      <w:kern w:val="0"/>
                      <w:szCs w:val="21"/>
                    </w:rPr>
                    <w:t>0.06</w:t>
                  </w:r>
                </w:p>
              </w:tc>
              <w:tc>
                <w:tcPr>
                  <w:tcW w:w="1272" w:type="dxa"/>
                  <w:tcBorders>
                    <w:top w:val="single" w:color="auto" w:sz="4" w:space="0"/>
                    <w:bottom w:val="single" w:color="auto" w:sz="4" w:space="0"/>
                  </w:tcBorders>
                  <w:vAlign w:val="center"/>
                </w:tcPr>
                <w:p>
                  <w:pPr>
                    <w:jc w:val="center"/>
                    <w:rPr>
                      <w:rFonts w:cs="Calibri"/>
                      <w:kern w:val="0"/>
                      <w:szCs w:val="21"/>
                    </w:rPr>
                  </w:pPr>
                  <w:r>
                    <w:rPr>
                      <w:rFonts w:hint="eastAsia" w:cs="Calibri"/>
                      <w:kern w:val="0"/>
                      <w:szCs w:val="21"/>
                    </w:rPr>
                    <w:t>1.5</w:t>
                  </w:r>
                </w:p>
              </w:tc>
              <w:tc>
                <w:tcPr>
                  <w:tcW w:w="1276" w:type="dxa"/>
                  <w:tcBorders>
                    <w:top w:val="single" w:color="auto" w:sz="4" w:space="0"/>
                    <w:bottom w:val="single" w:color="auto" w:sz="4" w:space="0"/>
                  </w:tcBorders>
                  <w:vAlign w:val="center"/>
                </w:tcPr>
                <w:p>
                  <w:pPr>
                    <w:jc w:val="center"/>
                    <w:rPr>
                      <w:rFonts w:cs="Calibri"/>
                      <w:kern w:val="0"/>
                      <w:szCs w:val="21"/>
                    </w:rPr>
                  </w:pPr>
                  <w:r>
                    <w:rPr>
                      <w:rFonts w:hint="eastAsia" w:cs="Calibri"/>
                      <w:kern w:val="0"/>
                      <w:szCs w:val="21"/>
                    </w:rPr>
                    <w:t>/</w:t>
                  </w:r>
                </w:p>
              </w:tc>
              <w:tc>
                <w:tcPr>
                  <w:tcW w:w="1321" w:type="dxa"/>
                  <w:tcBorders>
                    <w:top w:val="single" w:color="auto" w:sz="4" w:space="0"/>
                    <w:bottom w:val="single" w:color="auto" w:sz="4" w:space="0"/>
                  </w:tcBorders>
                  <w:vAlign w:val="center"/>
                </w:tcPr>
                <w:p>
                  <w:pPr>
                    <w:jc w:val="center"/>
                    <w:rPr>
                      <w:rFonts w:cs="Calibri"/>
                      <w:kern w:val="0"/>
                      <w:szCs w:val="21"/>
                    </w:rPr>
                  </w:pPr>
                  <w:r>
                    <w:rPr>
                      <w:rFonts w:hint="eastAsia" w:cs="Calibri"/>
                      <w:kern w:val="0"/>
                      <w:szCs w:val="21"/>
                    </w:rPr>
                    <w:t>/</w:t>
                  </w:r>
                </w:p>
              </w:tc>
              <w:tc>
                <w:tcPr>
                  <w:tcW w:w="947" w:type="dxa"/>
                  <w:tcBorders>
                    <w:top w:val="single" w:color="auto" w:sz="4" w:space="0"/>
                    <w:bottom w:val="single" w:color="auto" w:sz="4" w:space="0"/>
                  </w:tcBorders>
                  <w:vAlign w:val="center"/>
                </w:tcPr>
                <w:p>
                  <w:pPr>
                    <w:jc w:val="center"/>
                    <w:rPr>
                      <w:rFonts w:cs="Calibri"/>
                      <w:kern w:val="0"/>
                      <w:szCs w:val="21"/>
                    </w:rPr>
                  </w:pPr>
                  <w:r>
                    <w:rPr>
                      <w:rFonts w:hint="eastAsia" w:cs="Calibri"/>
                      <w:kern w:val="0"/>
                      <w:szCs w:val="21"/>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2064" w:type="dxa"/>
                  <w:gridSpan w:val="2"/>
                  <w:tcBorders>
                    <w:top w:val="single" w:color="auto" w:sz="4" w:space="0"/>
                    <w:bottom w:val="double" w:color="auto" w:sz="4" w:space="0"/>
                  </w:tcBorders>
                  <w:vAlign w:val="center"/>
                </w:tcPr>
                <w:p>
                  <w:pPr>
                    <w:jc w:val="center"/>
                    <w:rPr>
                      <w:rFonts w:cs="Calibri"/>
                      <w:kern w:val="0"/>
                      <w:szCs w:val="21"/>
                    </w:rPr>
                  </w:pPr>
                  <w:r>
                    <w:rPr>
                      <w:rFonts w:hint="eastAsia" w:cs="Calibri"/>
                      <w:kern w:val="0"/>
                      <w:szCs w:val="21"/>
                    </w:rPr>
                    <w:t>达标情况</w:t>
                  </w:r>
                </w:p>
              </w:tc>
              <w:tc>
                <w:tcPr>
                  <w:tcW w:w="1200" w:type="dxa"/>
                  <w:tcBorders>
                    <w:top w:val="single" w:color="auto" w:sz="4" w:space="0"/>
                    <w:bottom w:val="double" w:color="auto" w:sz="4" w:space="0"/>
                  </w:tcBorders>
                  <w:vAlign w:val="center"/>
                </w:tcPr>
                <w:p>
                  <w:pPr>
                    <w:tabs>
                      <w:tab w:val="right" w:leader="dot" w:pos="8505"/>
                    </w:tabs>
                    <w:jc w:val="center"/>
                    <w:rPr>
                      <w:rFonts w:cs="Calibri"/>
                      <w:szCs w:val="21"/>
                    </w:rPr>
                  </w:pPr>
                  <w:r>
                    <w:rPr>
                      <w:rFonts w:hint="eastAsia" w:cs="Calibri"/>
                      <w:szCs w:val="21"/>
                    </w:rPr>
                    <w:t>达标</w:t>
                  </w:r>
                </w:p>
              </w:tc>
              <w:tc>
                <w:tcPr>
                  <w:tcW w:w="1272" w:type="dxa"/>
                  <w:tcBorders>
                    <w:top w:val="single" w:color="auto" w:sz="4" w:space="0"/>
                    <w:bottom w:val="double" w:color="auto" w:sz="4" w:space="0"/>
                  </w:tcBorders>
                  <w:vAlign w:val="center"/>
                </w:tcPr>
                <w:p>
                  <w:pPr>
                    <w:tabs>
                      <w:tab w:val="right" w:leader="dot" w:pos="8505"/>
                    </w:tabs>
                    <w:jc w:val="center"/>
                    <w:rPr>
                      <w:rFonts w:cs="Calibri"/>
                      <w:szCs w:val="21"/>
                    </w:rPr>
                  </w:pPr>
                  <w:r>
                    <w:rPr>
                      <w:rFonts w:hint="eastAsia" w:cs="Calibri"/>
                      <w:szCs w:val="21"/>
                    </w:rPr>
                    <w:t>达标</w:t>
                  </w:r>
                </w:p>
              </w:tc>
              <w:tc>
                <w:tcPr>
                  <w:tcW w:w="1276" w:type="dxa"/>
                  <w:tcBorders>
                    <w:top w:val="single" w:color="auto" w:sz="4" w:space="0"/>
                    <w:bottom w:val="double" w:color="auto" w:sz="4" w:space="0"/>
                  </w:tcBorders>
                  <w:vAlign w:val="center"/>
                </w:tcPr>
                <w:p>
                  <w:pPr>
                    <w:tabs>
                      <w:tab w:val="right" w:leader="dot" w:pos="8505"/>
                    </w:tabs>
                    <w:jc w:val="center"/>
                    <w:rPr>
                      <w:rFonts w:cs="Calibri"/>
                      <w:szCs w:val="21"/>
                    </w:rPr>
                  </w:pPr>
                  <w:r>
                    <w:rPr>
                      <w:rFonts w:hint="eastAsia" w:cs="Calibri"/>
                      <w:szCs w:val="21"/>
                    </w:rPr>
                    <w:t>/</w:t>
                  </w:r>
                </w:p>
              </w:tc>
              <w:tc>
                <w:tcPr>
                  <w:tcW w:w="1321" w:type="dxa"/>
                  <w:tcBorders>
                    <w:top w:val="single" w:color="auto" w:sz="4" w:space="0"/>
                    <w:bottom w:val="double" w:color="auto" w:sz="4" w:space="0"/>
                  </w:tcBorders>
                  <w:vAlign w:val="center"/>
                </w:tcPr>
                <w:p>
                  <w:pPr>
                    <w:tabs>
                      <w:tab w:val="right" w:leader="dot" w:pos="8505"/>
                    </w:tabs>
                    <w:jc w:val="center"/>
                    <w:rPr>
                      <w:rFonts w:cs="Calibri"/>
                      <w:szCs w:val="21"/>
                    </w:rPr>
                  </w:pPr>
                  <w:r>
                    <w:rPr>
                      <w:rFonts w:hint="eastAsia" w:cs="Calibri"/>
                      <w:szCs w:val="21"/>
                    </w:rPr>
                    <w:t>/</w:t>
                  </w:r>
                </w:p>
              </w:tc>
              <w:tc>
                <w:tcPr>
                  <w:tcW w:w="947" w:type="dxa"/>
                  <w:tcBorders>
                    <w:top w:val="single" w:color="auto" w:sz="4" w:space="0"/>
                    <w:bottom w:val="double" w:color="auto" w:sz="4" w:space="0"/>
                  </w:tcBorders>
                  <w:vAlign w:val="center"/>
                </w:tcPr>
                <w:p>
                  <w:pPr>
                    <w:tabs>
                      <w:tab w:val="right" w:leader="dot" w:pos="8505"/>
                    </w:tabs>
                    <w:jc w:val="center"/>
                    <w:rPr>
                      <w:rFonts w:cs="Calibri"/>
                      <w:szCs w:val="21"/>
                    </w:rPr>
                  </w:pPr>
                  <w:r>
                    <w:rPr>
                      <w:rFonts w:hint="eastAsia" w:cs="Calibri"/>
                      <w:szCs w:val="21"/>
                    </w:rPr>
                    <w:t>/</w:t>
                  </w:r>
                </w:p>
              </w:tc>
            </w:tr>
          </w:tbl>
          <w:p>
            <w:pPr>
              <w:spacing w:line="360" w:lineRule="auto"/>
              <w:ind w:firstLine="420" w:firstLineChars="200"/>
              <w:rPr>
                <w:color w:val="FF0000"/>
              </w:rPr>
            </w:pPr>
          </w:p>
        </w:tc>
      </w:tr>
    </w:tbl>
    <w:p>
      <w:pPr>
        <w:spacing w:line="360" w:lineRule="auto"/>
        <w:rPr>
          <w:b/>
          <w:bCs/>
          <w:sz w:val="24"/>
          <w:szCs w:val="28"/>
        </w:rPr>
      </w:pPr>
      <w:r>
        <w:rPr>
          <w:rFonts w:hint="eastAsia"/>
          <w:b/>
          <w:bCs/>
          <w:sz w:val="24"/>
          <w:szCs w:val="28"/>
        </w:rPr>
        <w:t>续表七  验收监测结果</w:t>
      </w:r>
    </w:p>
    <w:tbl>
      <w:tblPr>
        <w:tblStyle w:val="2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96" w:hRule="atLeast"/>
        </w:trPr>
        <w:tc>
          <w:tcPr>
            <w:tcW w:w="8522" w:type="dxa"/>
          </w:tcPr>
          <w:p>
            <w:pPr>
              <w:spacing w:line="360" w:lineRule="auto"/>
              <w:rPr>
                <w:b/>
                <w:sz w:val="24"/>
                <w:szCs w:val="28"/>
              </w:rPr>
            </w:pPr>
            <w:r>
              <w:rPr>
                <w:rFonts w:hint="eastAsia"/>
                <w:b/>
                <w:sz w:val="24"/>
                <w:szCs w:val="28"/>
              </w:rPr>
              <w:t>7.3环境空气敏感点监测结果与评价</w:t>
            </w:r>
          </w:p>
          <w:p>
            <w:pPr>
              <w:spacing w:line="360" w:lineRule="auto"/>
              <w:ind w:firstLine="480" w:firstLineChars="200"/>
              <w:rPr>
                <w:sz w:val="24"/>
                <w:szCs w:val="28"/>
              </w:rPr>
            </w:pPr>
            <w:r>
              <w:rPr>
                <w:rFonts w:hint="eastAsia"/>
                <w:sz w:val="24"/>
                <w:szCs w:val="28"/>
              </w:rPr>
              <w:t>环境空气敏感点监测结果见表7-3。</w:t>
            </w:r>
          </w:p>
          <w:p>
            <w:pPr>
              <w:spacing w:line="360" w:lineRule="auto"/>
              <w:ind w:firstLine="482" w:firstLineChars="200"/>
              <w:jc w:val="center"/>
              <w:rPr>
                <w:rFonts w:cs="宋体"/>
                <w:b/>
                <w:sz w:val="24"/>
                <w:szCs w:val="28"/>
                <w:lang w:val="zh-CN"/>
              </w:rPr>
            </w:pPr>
            <w:r>
              <w:rPr>
                <w:rFonts w:hint="eastAsia" w:cs="宋体"/>
                <w:b/>
                <w:sz w:val="24"/>
                <w:szCs w:val="28"/>
                <w:lang w:val="zh-CN"/>
              </w:rPr>
              <w:t>表7-3  废气无组织排放</w:t>
            </w:r>
            <w:r>
              <w:rPr>
                <w:rFonts w:cs="宋体"/>
                <w:b/>
                <w:sz w:val="24"/>
                <w:szCs w:val="28"/>
                <w:lang w:val="zh-CN"/>
              </w:rPr>
              <w:t>监测</w:t>
            </w:r>
            <w:r>
              <w:rPr>
                <w:rFonts w:hint="eastAsia" w:cs="宋体"/>
                <w:b/>
                <w:sz w:val="24"/>
                <w:szCs w:val="28"/>
                <w:lang w:val="zh-CN"/>
              </w:rPr>
              <w:t>结果表</w:t>
            </w:r>
          </w:p>
          <w:tbl>
            <w:tblPr>
              <w:tblStyle w:val="23"/>
              <w:tblW w:w="8080" w:type="dxa"/>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07"/>
              <w:gridCol w:w="1257"/>
              <w:gridCol w:w="1200"/>
              <w:gridCol w:w="1272"/>
              <w:gridCol w:w="1276"/>
              <w:gridCol w:w="1321"/>
              <w:gridCol w:w="947"/>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2064" w:type="dxa"/>
                  <w:gridSpan w:val="2"/>
                  <w:tcBorders>
                    <w:top w:val="double" w:color="auto" w:sz="4" w:space="0"/>
                    <w:bottom w:val="single" w:color="auto" w:sz="4" w:space="0"/>
                    <w:tl2br w:val="single" w:color="auto" w:sz="4" w:space="0"/>
                  </w:tcBorders>
                  <w:vAlign w:val="center"/>
                </w:tcPr>
                <w:p>
                  <w:pPr>
                    <w:rPr>
                      <w:rFonts w:cs="Calibri"/>
                      <w:kern w:val="0"/>
                      <w:szCs w:val="21"/>
                    </w:rPr>
                  </w:pPr>
                  <w:r>
                    <w:rPr>
                      <w:rFonts w:hint="eastAsia" w:cs="Calibri"/>
                      <w:kern w:val="0"/>
                      <w:szCs w:val="21"/>
                    </w:rPr>
                    <w:t xml:space="preserve">       编号</w:t>
                  </w:r>
                </w:p>
                <w:p>
                  <w:pPr>
                    <w:rPr>
                      <w:rFonts w:cs="Calibri"/>
                      <w:kern w:val="0"/>
                      <w:szCs w:val="21"/>
                    </w:rPr>
                  </w:pPr>
                  <w:r>
                    <w:rPr>
                      <w:rFonts w:hint="eastAsia" w:cs="Calibri"/>
                      <w:kern w:val="0"/>
                      <w:szCs w:val="21"/>
                    </w:rPr>
                    <w:t>点位</w:t>
                  </w:r>
                </w:p>
              </w:tc>
              <w:tc>
                <w:tcPr>
                  <w:tcW w:w="1200" w:type="dxa"/>
                  <w:tcBorders>
                    <w:top w:val="double" w:color="auto" w:sz="4" w:space="0"/>
                    <w:bottom w:val="single" w:color="auto" w:sz="4" w:space="0"/>
                  </w:tcBorders>
                  <w:vAlign w:val="center"/>
                </w:tcPr>
                <w:p>
                  <w:pPr>
                    <w:jc w:val="center"/>
                    <w:rPr>
                      <w:rFonts w:cs="Calibri"/>
                      <w:kern w:val="0"/>
                      <w:szCs w:val="21"/>
                    </w:rPr>
                  </w:pPr>
                  <w:r>
                    <w:rPr>
                      <w:rFonts w:hint="eastAsia" w:cs="Calibri"/>
                      <w:szCs w:val="21"/>
                    </w:rPr>
                    <w:t>硫化氢</w:t>
                  </w:r>
                  <w:r>
                    <w:rPr>
                      <w:rFonts w:hint="eastAsia" w:cs="Calibri"/>
                      <w:kern w:val="0"/>
                      <w:szCs w:val="21"/>
                    </w:rPr>
                    <w:t>（</w:t>
                  </w:r>
                  <w:r>
                    <w:rPr>
                      <w:rFonts w:cs="Calibri"/>
                      <w:kern w:val="0"/>
                      <w:szCs w:val="21"/>
                    </w:rPr>
                    <w:t>mg/m</w:t>
                  </w:r>
                  <w:r>
                    <w:rPr>
                      <w:rFonts w:cs="Calibri"/>
                      <w:kern w:val="0"/>
                      <w:szCs w:val="21"/>
                      <w:vertAlign w:val="superscript"/>
                    </w:rPr>
                    <w:t>3</w:t>
                  </w:r>
                  <w:r>
                    <w:rPr>
                      <w:rFonts w:hint="eastAsia" w:cs="Calibri"/>
                      <w:kern w:val="0"/>
                      <w:szCs w:val="21"/>
                    </w:rPr>
                    <w:t>）</w:t>
                  </w:r>
                </w:p>
              </w:tc>
              <w:tc>
                <w:tcPr>
                  <w:tcW w:w="1272" w:type="dxa"/>
                  <w:tcBorders>
                    <w:top w:val="double" w:color="auto" w:sz="4" w:space="0"/>
                    <w:bottom w:val="single" w:color="auto" w:sz="4" w:space="0"/>
                  </w:tcBorders>
                  <w:vAlign w:val="center"/>
                </w:tcPr>
                <w:p>
                  <w:pPr>
                    <w:jc w:val="center"/>
                    <w:rPr>
                      <w:rFonts w:cs="Calibri"/>
                      <w:kern w:val="0"/>
                      <w:szCs w:val="21"/>
                    </w:rPr>
                  </w:pPr>
                  <w:r>
                    <w:rPr>
                      <w:rFonts w:hint="eastAsia" w:cs="Calibri"/>
                      <w:kern w:val="0"/>
                      <w:szCs w:val="21"/>
                    </w:rPr>
                    <w:t>氨</w:t>
                  </w:r>
                </w:p>
                <w:p>
                  <w:pPr>
                    <w:jc w:val="center"/>
                    <w:rPr>
                      <w:rFonts w:cs="Calibri"/>
                      <w:kern w:val="0"/>
                      <w:szCs w:val="21"/>
                    </w:rPr>
                  </w:pPr>
                  <w:r>
                    <w:rPr>
                      <w:rFonts w:hint="eastAsia" w:cs="Calibri"/>
                      <w:kern w:val="0"/>
                      <w:szCs w:val="21"/>
                    </w:rPr>
                    <w:t>（</w:t>
                  </w:r>
                  <w:r>
                    <w:rPr>
                      <w:rFonts w:cs="Calibri"/>
                      <w:kern w:val="0"/>
                      <w:szCs w:val="21"/>
                    </w:rPr>
                    <w:t>mg/m</w:t>
                  </w:r>
                  <w:r>
                    <w:rPr>
                      <w:rFonts w:cs="Calibri"/>
                      <w:kern w:val="0"/>
                      <w:szCs w:val="21"/>
                      <w:vertAlign w:val="superscript"/>
                    </w:rPr>
                    <w:t>3</w:t>
                  </w:r>
                  <w:r>
                    <w:rPr>
                      <w:rFonts w:hint="eastAsia" w:cs="Calibri"/>
                      <w:kern w:val="0"/>
                      <w:szCs w:val="21"/>
                    </w:rPr>
                    <w:t>）</w:t>
                  </w:r>
                </w:p>
              </w:tc>
              <w:tc>
                <w:tcPr>
                  <w:tcW w:w="1276" w:type="dxa"/>
                  <w:tcBorders>
                    <w:top w:val="double" w:color="auto" w:sz="4" w:space="0"/>
                    <w:bottom w:val="single" w:color="auto" w:sz="4" w:space="0"/>
                  </w:tcBorders>
                  <w:vAlign w:val="center"/>
                </w:tcPr>
                <w:p>
                  <w:pPr>
                    <w:autoSpaceDE w:val="0"/>
                    <w:autoSpaceDN w:val="0"/>
                    <w:adjustRightInd w:val="0"/>
                    <w:jc w:val="center"/>
                    <w:rPr>
                      <w:rFonts w:cs="Calibri"/>
                    </w:rPr>
                  </w:pPr>
                  <w:r>
                    <w:rPr>
                      <w:rFonts w:hint="eastAsia" w:cs="Calibri"/>
                    </w:rPr>
                    <w:t>气温</w:t>
                  </w:r>
                </w:p>
                <w:p>
                  <w:pPr>
                    <w:autoSpaceDE w:val="0"/>
                    <w:autoSpaceDN w:val="0"/>
                    <w:adjustRightInd w:val="0"/>
                    <w:jc w:val="center"/>
                    <w:rPr>
                      <w:rFonts w:cs="Calibri"/>
                    </w:rPr>
                  </w:pPr>
                  <w:r>
                    <w:rPr>
                      <w:rFonts w:hint="eastAsia" w:cs="Calibri"/>
                    </w:rPr>
                    <w:t>（</w:t>
                  </w:r>
                  <w:r>
                    <w:rPr>
                      <w:rFonts w:hint="eastAsia" w:ascii="宋体" w:hAnsi="宋体" w:cs="宋体"/>
                    </w:rPr>
                    <w:t>℃</w:t>
                  </w:r>
                  <w:r>
                    <w:rPr>
                      <w:rFonts w:hint="eastAsia" w:cs="Calibri"/>
                    </w:rPr>
                    <w:t>）</w:t>
                  </w:r>
                </w:p>
              </w:tc>
              <w:tc>
                <w:tcPr>
                  <w:tcW w:w="1321" w:type="dxa"/>
                  <w:tcBorders>
                    <w:top w:val="double" w:color="auto" w:sz="4" w:space="0"/>
                    <w:bottom w:val="single" w:color="auto" w:sz="4" w:space="0"/>
                  </w:tcBorders>
                  <w:vAlign w:val="center"/>
                </w:tcPr>
                <w:p>
                  <w:pPr>
                    <w:autoSpaceDE w:val="0"/>
                    <w:autoSpaceDN w:val="0"/>
                    <w:adjustRightInd w:val="0"/>
                    <w:jc w:val="center"/>
                    <w:rPr>
                      <w:rFonts w:cs="Calibri"/>
                    </w:rPr>
                  </w:pPr>
                  <w:r>
                    <w:rPr>
                      <w:rFonts w:hint="eastAsia" w:cs="Calibri"/>
                    </w:rPr>
                    <w:t>气压</w:t>
                  </w:r>
                </w:p>
                <w:p>
                  <w:pPr>
                    <w:autoSpaceDE w:val="0"/>
                    <w:autoSpaceDN w:val="0"/>
                    <w:adjustRightInd w:val="0"/>
                    <w:jc w:val="center"/>
                    <w:rPr>
                      <w:rFonts w:cs="Calibri"/>
                    </w:rPr>
                  </w:pPr>
                  <w:r>
                    <w:rPr>
                      <w:rFonts w:hint="eastAsia" w:cs="Calibri"/>
                    </w:rPr>
                    <w:t>（Pa）</w:t>
                  </w:r>
                </w:p>
              </w:tc>
              <w:tc>
                <w:tcPr>
                  <w:tcW w:w="947" w:type="dxa"/>
                  <w:tcBorders>
                    <w:top w:val="double" w:color="auto" w:sz="4" w:space="0"/>
                    <w:bottom w:val="single" w:color="auto" w:sz="4" w:space="0"/>
                  </w:tcBorders>
                  <w:vAlign w:val="center"/>
                </w:tcPr>
                <w:p>
                  <w:pPr>
                    <w:autoSpaceDE w:val="0"/>
                    <w:autoSpaceDN w:val="0"/>
                    <w:adjustRightInd w:val="0"/>
                    <w:jc w:val="center"/>
                    <w:rPr>
                      <w:rFonts w:cs="Calibri"/>
                    </w:rPr>
                  </w:pPr>
                  <w:r>
                    <w:rPr>
                      <w:rFonts w:hint="eastAsia" w:cs="Calibri"/>
                    </w:rPr>
                    <w:t xml:space="preserve"> 风向</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807" w:type="dxa"/>
                  <w:vMerge w:val="restart"/>
                  <w:tcBorders>
                    <w:top w:val="single" w:color="auto" w:sz="4" w:space="0"/>
                    <w:bottom w:val="single" w:color="auto" w:sz="4" w:space="0"/>
                  </w:tcBorders>
                  <w:vAlign w:val="center"/>
                </w:tcPr>
                <w:p>
                  <w:pPr>
                    <w:jc w:val="center"/>
                    <w:rPr>
                      <w:rFonts w:cs="Calibri"/>
                      <w:kern w:val="0"/>
                      <w:szCs w:val="21"/>
                    </w:rPr>
                  </w:pPr>
                  <w:r>
                    <w:rPr>
                      <w:rFonts w:hint="eastAsia" w:cs="Calibri"/>
                      <w:kern w:val="0"/>
                      <w:szCs w:val="21"/>
                    </w:rPr>
                    <w:t>5#</w:t>
                  </w:r>
                </w:p>
              </w:tc>
              <w:tc>
                <w:tcPr>
                  <w:tcW w:w="1257" w:type="dxa"/>
                  <w:tcBorders>
                    <w:top w:val="single" w:color="auto" w:sz="4" w:space="0"/>
                    <w:bottom w:val="single" w:color="auto" w:sz="4" w:space="0"/>
                  </w:tcBorders>
                  <w:vAlign w:val="center"/>
                </w:tcPr>
                <w:p>
                  <w:pPr>
                    <w:jc w:val="center"/>
                    <w:rPr>
                      <w:rFonts w:cs="Calibri"/>
                      <w:kern w:val="0"/>
                      <w:szCs w:val="21"/>
                    </w:rPr>
                  </w:pPr>
                  <w:r>
                    <w:rPr>
                      <w:rFonts w:hint="eastAsia" w:cs="Calibri"/>
                      <w:kern w:val="0"/>
                      <w:szCs w:val="21"/>
                    </w:rPr>
                    <w:t>5-1</w:t>
                  </w:r>
                </w:p>
              </w:tc>
              <w:tc>
                <w:tcPr>
                  <w:tcW w:w="1200" w:type="dxa"/>
                  <w:tcBorders>
                    <w:top w:val="single" w:color="auto" w:sz="4" w:space="0"/>
                    <w:bottom w:val="single" w:color="auto" w:sz="4" w:space="0"/>
                  </w:tcBorders>
                  <w:vAlign w:val="center"/>
                </w:tcPr>
                <w:p>
                  <w:pPr>
                    <w:jc w:val="center"/>
                    <w:rPr>
                      <w:rFonts w:ascii="宋体" w:hAnsi="宋体" w:cs="宋体"/>
                      <w:color w:val="000000"/>
                      <w:sz w:val="22"/>
                      <w:szCs w:val="22"/>
                    </w:rPr>
                  </w:pPr>
                  <w:r>
                    <w:rPr>
                      <w:rFonts w:hint="eastAsia"/>
                      <w:color w:val="000000"/>
                      <w:sz w:val="22"/>
                      <w:szCs w:val="22"/>
                    </w:rPr>
                    <w:t>0.009</w:t>
                  </w:r>
                </w:p>
              </w:tc>
              <w:tc>
                <w:tcPr>
                  <w:tcW w:w="1272" w:type="dxa"/>
                  <w:tcBorders>
                    <w:top w:val="single" w:color="auto" w:sz="4" w:space="0"/>
                    <w:bottom w:val="single" w:color="auto" w:sz="4" w:space="0"/>
                  </w:tcBorders>
                  <w:vAlign w:val="bottom"/>
                </w:tcPr>
                <w:p>
                  <w:pPr>
                    <w:autoSpaceDE w:val="0"/>
                    <w:autoSpaceDN w:val="0"/>
                    <w:adjustRightInd w:val="0"/>
                    <w:jc w:val="center"/>
                    <w:rPr>
                      <w:rFonts w:cs="Calibri"/>
                    </w:rPr>
                  </w:pPr>
                  <w:r>
                    <w:rPr>
                      <w:rFonts w:hint="eastAsia" w:cs="Calibri"/>
                    </w:rPr>
                    <w:t>0.09</w:t>
                  </w:r>
                </w:p>
              </w:tc>
              <w:tc>
                <w:tcPr>
                  <w:tcW w:w="1276"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7</w:t>
                  </w:r>
                </w:p>
              </w:tc>
              <w:tc>
                <w:tcPr>
                  <w:tcW w:w="1321"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97600</w:t>
                  </w:r>
                </w:p>
              </w:tc>
              <w:tc>
                <w:tcPr>
                  <w:tcW w:w="947" w:type="dxa"/>
                  <w:vMerge w:val="restart"/>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静风</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807" w:type="dxa"/>
                  <w:vMerge w:val="continue"/>
                  <w:tcBorders>
                    <w:top w:val="single" w:color="auto" w:sz="4" w:space="0"/>
                    <w:bottom w:val="single" w:color="auto" w:sz="4" w:space="0"/>
                  </w:tcBorders>
                  <w:vAlign w:val="center"/>
                </w:tcPr>
                <w:p>
                  <w:pPr>
                    <w:jc w:val="center"/>
                    <w:rPr>
                      <w:rFonts w:cs="Calibri"/>
                      <w:kern w:val="0"/>
                      <w:szCs w:val="21"/>
                    </w:rPr>
                  </w:pPr>
                </w:p>
              </w:tc>
              <w:tc>
                <w:tcPr>
                  <w:tcW w:w="1257" w:type="dxa"/>
                  <w:tcBorders>
                    <w:top w:val="single" w:color="auto" w:sz="4" w:space="0"/>
                    <w:bottom w:val="single" w:color="auto" w:sz="4" w:space="0"/>
                  </w:tcBorders>
                  <w:vAlign w:val="center"/>
                </w:tcPr>
                <w:p>
                  <w:pPr>
                    <w:jc w:val="center"/>
                    <w:rPr>
                      <w:rFonts w:cs="Calibri"/>
                      <w:kern w:val="0"/>
                      <w:szCs w:val="21"/>
                    </w:rPr>
                  </w:pPr>
                  <w:r>
                    <w:rPr>
                      <w:rFonts w:hint="eastAsia" w:cs="Calibri"/>
                      <w:kern w:val="0"/>
                      <w:szCs w:val="21"/>
                    </w:rPr>
                    <w:t>5-2</w:t>
                  </w:r>
                </w:p>
              </w:tc>
              <w:tc>
                <w:tcPr>
                  <w:tcW w:w="1200" w:type="dxa"/>
                  <w:tcBorders>
                    <w:top w:val="single" w:color="auto" w:sz="4" w:space="0"/>
                    <w:bottom w:val="single" w:color="auto" w:sz="4" w:space="0"/>
                  </w:tcBorders>
                  <w:vAlign w:val="center"/>
                </w:tcPr>
                <w:p>
                  <w:pPr>
                    <w:jc w:val="center"/>
                    <w:rPr>
                      <w:rFonts w:ascii="宋体" w:hAnsi="宋体" w:cs="宋体"/>
                      <w:color w:val="000000"/>
                      <w:sz w:val="22"/>
                      <w:szCs w:val="22"/>
                    </w:rPr>
                  </w:pPr>
                  <w:r>
                    <w:rPr>
                      <w:rFonts w:hint="eastAsia"/>
                      <w:color w:val="000000"/>
                      <w:sz w:val="22"/>
                      <w:szCs w:val="22"/>
                    </w:rPr>
                    <w:t>0.008</w:t>
                  </w:r>
                </w:p>
              </w:tc>
              <w:tc>
                <w:tcPr>
                  <w:tcW w:w="1272" w:type="dxa"/>
                  <w:tcBorders>
                    <w:top w:val="single" w:color="auto" w:sz="4" w:space="0"/>
                    <w:bottom w:val="single" w:color="auto" w:sz="4" w:space="0"/>
                  </w:tcBorders>
                  <w:vAlign w:val="bottom"/>
                </w:tcPr>
                <w:p>
                  <w:pPr>
                    <w:autoSpaceDE w:val="0"/>
                    <w:autoSpaceDN w:val="0"/>
                    <w:adjustRightInd w:val="0"/>
                    <w:jc w:val="center"/>
                    <w:rPr>
                      <w:rFonts w:cs="Calibri"/>
                    </w:rPr>
                  </w:pPr>
                  <w:r>
                    <w:rPr>
                      <w:rFonts w:hint="eastAsia" w:cs="Calibri"/>
                    </w:rPr>
                    <w:t>0.10</w:t>
                  </w:r>
                </w:p>
              </w:tc>
              <w:tc>
                <w:tcPr>
                  <w:tcW w:w="1276"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10</w:t>
                  </w:r>
                </w:p>
              </w:tc>
              <w:tc>
                <w:tcPr>
                  <w:tcW w:w="1321"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97600</w:t>
                  </w:r>
                </w:p>
              </w:tc>
              <w:tc>
                <w:tcPr>
                  <w:tcW w:w="947" w:type="dxa"/>
                  <w:vMerge w:val="continue"/>
                  <w:tcBorders>
                    <w:top w:val="single" w:color="auto" w:sz="4" w:space="0"/>
                    <w:bottom w:val="single" w:color="auto" w:sz="4" w:space="0"/>
                  </w:tcBorders>
                  <w:vAlign w:val="center"/>
                </w:tcPr>
                <w:p>
                  <w:pPr>
                    <w:autoSpaceDE w:val="0"/>
                    <w:autoSpaceDN w:val="0"/>
                    <w:adjustRightInd w:val="0"/>
                    <w:jc w:val="center"/>
                    <w:rPr>
                      <w:rFonts w:cs="Calibri"/>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807" w:type="dxa"/>
                  <w:vMerge w:val="continue"/>
                  <w:tcBorders>
                    <w:top w:val="single" w:color="auto" w:sz="4" w:space="0"/>
                    <w:bottom w:val="single" w:color="auto" w:sz="4" w:space="0"/>
                  </w:tcBorders>
                  <w:vAlign w:val="center"/>
                </w:tcPr>
                <w:p>
                  <w:pPr>
                    <w:jc w:val="center"/>
                    <w:rPr>
                      <w:rFonts w:cs="Calibri"/>
                      <w:kern w:val="0"/>
                      <w:szCs w:val="21"/>
                    </w:rPr>
                  </w:pPr>
                </w:p>
              </w:tc>
              <w:tc>
                <w:tcPr>
                  <w:tcW w:w="1257" w:type="dxa"/>
                  <w:tcBorders>
                    <w:top w:val="single" w:color="auto" w:sz="4" w:space="0"/>
                    <w:bottom w:val="single" w:color="auto" w:sz="4" w:space="0"/>
                  </w:tcBorders>
                  <w:vAlign w:val="center"/>
                </w:tcPr>
                <w:p>
                  <w:pPr>
                    <w:jc w:val="center"/>
                    <w:rPr>
                      <w:rFonts w:cs="Calibri"/>
                      <w:kern w:val="0"/>
                      <w:szCs w:val="21"/>
                    </w:rPr>
                  </w:pPr>
                  <w:r>
                    <w:rPr>
                      <w:rFonts w:hint="eastAsia" w:cs="Calibri"/>
                      <w:kern w:val="0"/>
                      <w:szCs w:val="21"/>
                    </w:rPr>
                    <w:t>5-3</w:t>
                  </w:r>
                </w:p>
              </w:tc>
              <w:tc>
                <w:tcPr>
                  <w:tcW w:w="1200" w:type="dxa"/>
                  <w:tcBorders>
                    <w:top w:val="single" w:color="auto" w:sz="4" w:space="0"/>
                    <w:bottom w:val="single" w:color="auto" w:sz="4" w:space="0"/>
                  </w:tcBorders>
                  <w:vAlign w:val="center"/>
                </w:tcPr>
                <w:p>
                  <w:pPr>
                    <w:jc w:val="center"/>
                    <w:rPr>
                      <w:rFonts w:ascii="宋体" w:hAnsi="宋体" w:cs="宋体"/>
                      <w:color w:val="000000"/>
                      <w:sz w:val="22"/>
                      <w:szCs w:val="22"/>
                    </w:rPr>
                  </w:pPr>
                  <w:r>
                    <w:rPr>
                      <w:rFonts w:hint="eastAsia"/>
                      <w:color w:val="000000"/>
                      <w:sz w:val="22"/>
                      <w:szCs w:val="22"/>
                    </w:rPr>
                    <w:t>0.008</w:t>
                  </w:r>
                </w:p>
              </w:tc>
              <w:tc>
                <w:tcPr>
                  <w:tcW w:w="1272" w:type="dxa"/>
                  <w:tcBorders>
                    <w:top w:val="single" w:color="auto" w:sz="4" w:space="0"/>
                    <w:bottom w:val="single" w:color="auto" w:sz="4" w:space="0"/>
                  </w:tcBorders>
                  <w:vAlign w:val="bottom"/>
                </w:tcPr>
                <w:p>
                  <w:pPr>
                    <w:autoSpaceDE w:val="0"/>
                    <w:autoSpaceDN w:val="0"/>
                    <w:adjustRightInd w:val="0"/>
                    <w:jc w:val="center"/>
                    <w:rPr>
                      <w:rFonts w:cs="Calibri"/>
                    </w:rPr>
                  </w:pPr>
                  <w:r>
                    <w:rPr>
                      <w:rFonts w:hint="eastAsia" w:cs="Calibri"/>
                    </w:rPr>
                    <w:t>0.10</w:t>
                  </w:r>
                </w:p>
              </w:tc>
              <w:tc>
                <w:tcPr>
                  <w:tcW w:w="1276"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12</w:t>
                  </w:r>
                </w:p>
              </w:tc>
              <w:tc>
                <w:tcPr>
                  <w:tcW w:w="1321"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97400</w:t>
                  </w:r>
                </w:p>
              </w:tc>
              <w:tc>
                <w:tcPr>
                  <w:tcW w:w="947" w:type="dxa"/>
                  <w:vMerge w:val="continue"/>
                  <w:tcBorders>
                    <w:top w:val="single" w:color="auto" w:sz="4" w:space="0"/>
                    <w:bottom w:val="single" w:color="auto" w:sz="4" w:space="0"/>
                  </w:tcBorders>
                  <w:vAlign w:val="center"/>
                </w:tcPr>
                <w:p>
                  <w:pPr>
                    <w:autoSpaceDE w:val="0"/>
                    <w:autoSpaceDN w:val="0"/>
                    <w:adjustRightInd w:val="0"/>
                    <w:jc w:val="center"/>
                    <w:rPr>
                      <w:rFonts w:cs="Calibri"/>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2" w:hRule="atLeast"/>
              </w:trPr>
              <w:tc>
                <w:tcPr>
                  <w:tcW w:w="807" w:type="dxa"/>
                  <w:vMerge w:val="continue"/>
                  <w:tcBorders>
                    <w:top w:val="single" w:color="auto" w:sz="4" w:space="0"/>
                    <w:bottom w:val="single" w:color="auto" w:sz="4" w:space="0"/>
                  </w:tcBorders>
                  <w:vAlign w:val="center"/>
                </w:tcPr>
                <w:p>
                  <w:pPr>
                    <w:jc w:val="center"/>
                    <w:rPr>
                      <w:rFonts w:cs="Calibri"/>
                      <w:kern w:val="0"/>
                      <w:szCs w:val="21"/>
                    </w:rPr>
                  </w:pPr>
                </w:p>
              </w:tc>
              <w:tc>
                <w:tcPr>
                  <w:tcW w:w="1257" w:type="dxa"/>
                  <w:tcBorders>
                    <w:top w:val="single" w:color="auto" w:sz="4" w:space="0"/>
                    <w:bottom w:val="single" w:color="auto" w:sz="4" w:space="0"/>
                  </w:tcBorders>
                  <w:vAlign w:val="center"/>
                </w:tcPr>
                <w:p>
                  <w:pPr>
                    <w:jc w:val="center"/>
                    <w:rPr>
                      <w:rFonts w:cs="Calibri"/>
                      <w:kern w:val="0"/>
                      <w:szCs w:val="21"/>
                    </w:rPr>
                  </w:pPr>
                  <w:r>
                    <w:rPr>
                      <w:rFonts w:hint="eastAsia" w:cs="Calibri"/>
                      <w:kern w:val="0"/>
                      <w:szCs w:val="21"/>
                    </w:rPr>
                    <w:t>5-4</w:t>
                  </w:r>
                </w:p>
              </w:tc>
              <w:tc>
                <w:tcPr>
                  <w:tcW w:w="1200" w:type="dxa"/>
                  <w:tcBorders>
                    <w:top w:val="single" w:color="auto" w:sz="4" w:space="0"/>
                    <w:bottom w:val="single" w:color="auto" w:sz="4" w:space="0"/>
                  </w:tcBorders>
                  <w:vAlign w:val="center"/>
                </w:tcPr>
                <w:p>
                  <w:pPr>
                    <w:jc w:val="center"/>
                    <w:rPr>
                      <w:rFonts w:ascii="宋体" w:hAnsi="宋体" w:cs="宋体"/>
                      <w:color w:val="000000"/>
                      <w:sz w:val="22"/>
                      <w:szCs w:val="22"/>
                    </w:rPr>
                  </w:pPr>
                  <w:r>
                    <w:rPr>
                      <w:rFonts w:hint="eastAsia"/>
                      <w:color w:val="000000"/>
                      <w:sz w:val="22"/>
                      <w:szCs w:val="22"/>
                    </w:rPr>
                    <w:t>0.009</w:t>
                  </w:r>
                </w:p>
              </w:tc>
              <w:tc>
                <w:tcPr>
                  <w:tcW w:w="1272" w:type="dxa"/>
                  <w:tcBorders>
                    <w:top w:val="single" w:color="auto" w:sz="4" w:space="0"/>
                    <w:bottom w:val="single" w:color="auto" w:sz="4" w:space="0"/>
                  </w:tcBorders>
                  <w:vAlign w:val="bottom"/>
                </w:tcPr>
                <w:p>
                  <w:pPr>
                    <w:autoSpaceDE w:val="0"/>
                    <w:autoSpaceDN w:val="0"/>
                    <w:adjustRightInd w:val="0"/>
                    <w:jc w:val="center"/>
                    <w:rPr>
                      <w:rFonts w:cs="Calibri"/>
                    </w:rPr>
                  </w:pPr>
                  <w:r>
                    <w:rPr>
                      <w:rFonts w:hint="eastAsia" w:cs="Calibri"/>
                    </w:rPr>
                    <w:t>0.10</w:t>
                  </w:r>
                </w:p>
              </w:tc>
              <w:tc>
                <w:tcPr>
                  <w:tcW w:w="1276"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8</w:t>
                  </w:r>
                </w:p>
              </w:tc>
              <w:tc>
                <w:tcPr>
                  <w:tcW w:w="1321"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97400</w:t>
                  </w:r>
                </w:p>
              </w:tc>
              <w:tc>
                <w:tcPr>
                  <w:tcW w:w="947" w:type="dxa"/>
                  <w:vMerge w:val="continue"/>
                  <w:tcBorders>
                    <w:top w:val="single" w:color="auto" w:sz="4" w:space="0"/>
                    <w:bottom w:val="single" w:color="auto" w:sz="4" w:space="0"/>
                  </w:tcBorders>
                  <w:vAlign w:val="center"/>
                </w:tcPr>
                <w:p>
                  <w:pPr>
                    <w:autoSpaceDE w:val="0"/>
                    <w:autoSpaceDN w:val="0"/>
                    <w:adjustRightInd w:val="0"/>
                    <w:jc w:val="center"/>
                    <w:rPr>
                      <w:rFonts w:cs="Calibri"/>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807" w:type="dxa"/>
                  <w:vMerge w:val="continue"/>
                  <w:tcBorders>
                    <w:top w:val="single" w:color="auto" w:sz="4" w:space="0"/>
                    <w:bottom w:val="single" w:color="auto" w:sz="4" w:space="0"/>
                  </w:tcBorders>
                  <w:vAlign w:val="center"/>
                </w:tcPr>
                <w:p>
                  <w:pPr>
                    <w:jc w:val="center"/>
                    <w:rPr>
                      <w:rFonts w:cs="Calibri"/>
                      <w:kern w:val="0"/>
                      <w:szCs w:val="21"/>
                    </w:rPr>
                  </w:pPr>
                </w:p>
              </w:tc>
              <w:tc>
                <w:tcPr>
                  <w:tcW w:w="1257" w:type="dxa"/>
                  <w:tcBorders>
                    <w:top w:val="single" w:color="auto" w:sz="4" w:space="0"/>
                    <w:bottom w:val="single" w:color="auto" w:sz="4" w:space="0"/>
                  </w:tcBorders>
                  <w:vAlign w:val="center"/>
                </w:tcPr>
                <w:p>
                  <w:pPr>
                    <w:jc w:val="center"/>
                    <w:rPr>
                      <w:rFonts w:cs="Calibri"/>
                      <w:kern w:val="0"/>
                      <w:szCs w:val="21"/>
                    </w:rPr>
                  </w:pPr>
                  <w:r>
                    <w:rPr>
                      <w:rFonts w:hint="eastAsia" w:cs="Calibri"/>
                      <w:kern w:val="0"/>
                      <w:szCs w:val="21"/>
                    </w:rPr>
                    <w:t>5-5</w:t>
                  </w:r>
                </w:p>
              </w:tc>
              <w:tc>
                <w:tcPr>
                  <w:tcW w:w="1200" w:type="dxa"/>
                  <w:tcBorders>
                    <w:top w:val="single" w:color="auto" w:sz="4" w:space="0"/>
                    <w:bottom w:val="single" w:color="auto" w:sz="4" w:space="0"/>
                  </w:tcBorders>
                  <w:vAlign w:val="center"/>
                </w:tcPr>
                <w:p>
                  <w:pPr>
                    <w:jc w:val="center"/>
                    <w:rPr>
                      <w:rFonts w:ascii="宋体" w:hAnsi="宋体" w:cs="宋体"/>
                      <w:color w:val="000000"/>
                      <w:sz w:val="22"/>
                      <w:szCs w:val="22"/>
                    </w:rPr>
                  </w:pPr>
                  <w:r>
                    <w:rPr>
                      <w:rFonts w:hint="eastAsia"/>
                      <w:color w:val="000000"/>
                      <w:sz w:val="22"/>
                      <w:szCs w:val="22"/>
                    </w:rPr>
                    <w:t>0.007</w:t>
                  </w:r>
                </w:p>
              </w:tc>
              <w:tc>
                <w:tcPr>
                  <w:tcW w:w="1272" w:type="dxa"/>
                  <w:tcBorders>
                    <w:top w:val="single" w:color="auto" w:sz="4" w:space="0"/>
                    <w:bottom w:val="single" w:color="auto" w:sz="4" w:space="0"/>
                  </w:tcBorders>
                  <w:vAlign w:val="bottom"/>
                </w:tcPr>
                <w:p>
                  <w:pPr>
                    <w:autoSpaceDE w:val="0"/>
                    <w:autoSpaceDN w:val="0"/>
                    <w:adjustRightInd w:val="0"/>
                    <w:jc w:val="center"/>
                    <w:rPr>
                      <w:rFonts w:cs="Calibri"/>
                    </w:rPr>
                  </w:pPr>
                  <w:r>
                    <w:rPr>
                      <w:rFonts w:hint="eastAsia" w:cs="Calibri"/>
                    </w:rPr>
                    <w:t>0.09</w:t>
                  </w:r>
                </w:p>
              </w:tc>
              <w:tc>
                <w:tcPr>
                  <w:tcW w:w="1276"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8</w:t>
                  </w:r>
                </w:p>
              </w:tc>
              <w:tc>
                <w:tcPr>
                  <w:tcW w:w="1321"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97000</w:t>
                  </w:r>
                </w:p>
              </w:tc>
              <w:tc>
                <w:tcPr>
                  <w:tcW w:w="947" w:type="dxa"/>
                  <w:vMerge w:val="continue"/>
                  <w:tcBorders>
                    <w:top w:val="single" w:color="auto" w:sz="4" w:space="0"/>
                    <w:bottom w:val="single" w:color="auto" w:sz="4" w:space="0"/>
                  </w:tcBorders>
                  <w:vAlign w:val="center"/>
                </w:tcPr>
                <w:p>
                  <w:pPr>
                    <w:autoSpaceDE w:val="0"/>
                    <w:autoSpaceDN w:val="0"/>
                    <w:adjustRightInd w:val="0"/>
                    <w:jc w:val="center"/>
                    <w:rPr>
                      <w:rFonts w:cs="Calibri"/>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807" w:type="dxa"/>
                  <w:vMerge w:val="continue"/>
                  <w:tcBorders>
                    <w:top w:val="single" w:color="auto" w:sz="4" w:space="0"/>
                    <w:bottom w:val="single" w:color="auto" w:sz="4" w:space="0"/>
                  </w:tcBorders>
                  <w:vAlign w:val="center"/>
                </w:tcPr>
                <w:p>
                  <w:pPr>
                    <w:jc w:val="center"/>
                    <w:rPr>
                      <w:rFonts w:cs="Calibri"/>
                      <w:kern w:val="0"/>
                      <w:szCs w:val="21"/>
                    </w:rPr>
                  </w:pPr>
                </w:p>
              </w:tc>
              <w:tc>
                <w:tcPr>
                  <w:tcW w:w="1257" w:type="dxa"/>
                  <w:tcBorders>
                    <w:top w:val="single" w:color="auto" w:sz="4" w:space="0"/>
                    <w:bottom w:val="single" w:color="auto" w:sz="4" w:space="0"/>
                  </w:tcBorders>
                  <w:vAlign w:val="center"/>
                </w:tcPr>
                <w:p>
                  <w:pPr>
                    <w:jc w:val="center"/>
                    <w:rPr>
                      <w:rFonts w:cs="Calibri"/>
                      <w:kern w:val="0"/>
                      <w:szCs w:val="21"/>
                    </w:rPr>
                  </w:pPr>
                  <w:r>
                    <w:rPr>
                      <w:rFonts w:hint="eastAsia" w:cs="Calibri"/>
                      <w:kern w:val="0"/>
                      <w:szCs w:val="21"/>
                    </w:rPr>
                    <w:t>5-6</w:t>
                  </w:r>
                </w:p>
              </w:tc>
              <w:tc>
                <w:tcPr>
                  <w:tcW w:w="1200" w:type="dxa"/>
                  <w:tcBorders>
                    <w:top w:val="single" w:color="auto" w:sz="4" w:space="0"/>
                    <w:bottom w:val="single" w:color="auto" w:sz="4" w:space="0"/>
                  </w:tcBorders>
                  <w:vAlign w:val="center"/>
                </w:tcPr>
                <w:p>
                  <w:pPr>
                    <w:jc w:val="center"/>
                    <w:rPr>
                      <w:rFonts w:ascii="宋体" w:hAnsi="宋体" w:cs="宋体"/>
                      <w:color w:val="000000"/>
                      <w:sz w:val="22"/>
                      <w:szCs w:val="22"/>
                    </w:rPr>
                  </w:pPr>
                  <w:r>
                    <w:rPr>
                      <w:rFonts w:hint="eastAsia"/>
                      <w:color w:val="000000"/>
                      <w:sz w:val="22"/>
                      <w:szCs w:val="22"/>
                    </w:rPr>
                    <w:t>0.009</w:t>
                  </w:r>
                </w:p>
              </w:tc>
              <w:tc>
                <w:tcPr>
                  <w:tcW w:w="1272" w:type="dxa"/>
                  <w:tcBorders>
                    <w:top w:val="single" w:color="auto" w:sz="4" w:space="0"/>
                    <w:bottom w:val="single" w:color="auto" w:sz="4" w:space="0"/>
                  </w:tcBorders>
                  <w:vAlign w:val="bottom"/>
                </w:tcPr>
                <w:p>
                  <w:pPr>
                    <w:autoSpaceDE w:val="0"/>
                    <w:autoSpaceDN w:val="0"/>
                    <w:adjustRightInd w:val="0"/>
                    <w:jc w:val="center"/>
                    <w:rPr>
                      <w:rFonts w:cs="Calibri"/>
                    </w:rPr>
                  </w:pPr>
                  <w:r>
                    <w:rPr>
                      <w:rFonts w:hint="eastAsia" w:cs="Calibri"/>
                    </w:rPr>
                    <w:t>0.10</w:t>
                  </w:r>
                </w:p>
              </w:tc>
              <w:tc>
                <w:tcPr>
                  <w:tcW w:w="1276"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11</w:t>
                  </w:r>
                </w:p>
              </w:tc>
              <w:tc>
                <w:tcPr>
                  <w:tcW w:w="1321"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97000</w:t>
                  </w:r>
                </w:p>
              </w:tc>
              <w:tc>
                <w:tcPr>
                  <w:tcW w:w="947" w:type="dxa"/>
                  <w:vMerge w:val="continue"/>
                  <w:tcBorders>
                    <w:top w:val="single" w:color="auto" w:sz="4" w:space="0"/>
                    <w:bottom w:val="single" w:color="auto" w:sz="4" w:space="0"/>
                  </w:tcBorders>
                  <w:vAlign w:val="center"/>
                </w:tcPr>
                <w:p>
                  <w:pPr>
                    <w:autoSpaceDE w:val="0"/>
                    <w:autoSpaceDN w:val="0"/>
                    <w:adjustRightInd w:val="0"/>
                    <w:jc w:val="center"/>
                    <w:rPr>
                      <w:rFonts w:cs="Calibri"/>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807" w:type="dxa"/>
                  <w:vMerge w:val="continue"/>
                  <w:tcBorders>
                    <w:top w:val="single" w:color="auto" w:sz="4" w:space="0"/>
                    <w:bottom w:val="single" w:color="auto" w:sz="4" w:space="0"/>
                  </w:tcBorders>
                  <w:vAlign w:val="center"/>
                </w:tcPr>
                <w:p>
                  <w:pPr>
                    <w:rPr>
                      <w:rFonts w:cs="Calibri"/>
                      <w:kern w:val="0"/>
                      <w:szCs w:val="21"/>
                    </w:rPr>
                  </w:pPr>
                </w:p>
              </w:tc>
              <w:tc>
                <w:tcPr>
                  <w:tcW w:w="1257" w:type="dxa"/>
                  <w:tcBorders>
                    <w:top w:val="single" w:color="auto" w:sz="4" w:space="0"/>
                    <w:bottom w:val="single" w:color="auto" w:sz="4" w:space="0"/>
                  </w:tcBorders>
                  <w:vAlign w:val="center"/>
                </w:tcPr>
                <w:p>
                  <w:pPr>
                    <w:jc w:val="center"/>
                    <w:rPr>
                      <w:rFonts w:cs="Calibri"/>
                      <w:kern w:val="0"/>
                      <w:szCs w:val="21"/>
                    </w:rPr>
                  </w:pPr>
                  <w:r>
                    <w:rPr>
                      <w:rFonts w:hint="eastAsia" w:cs="Calibri"/>
                      <w:kern w:val="0"/>
                      <w:szCs w:val="21"/>
                    </w:rPr>
                    <w:t>5-7</w:t>
                  </w:r>
                </w:p>
              </w:tc>
              <w:tc>
                <w:tcPr>
                  <w:tcW w:w="1200" w:type="dxa"/>
                  <w:tcBorders>
                    <w:top w:val="single" w:color="auto" w:sz="4" w:space="0"/>
                    <w:bottom w:val="single" w:color="auto" w:sz="4" w:space="0"/>
                  </w:tcBorders>
                  <w:vAlign w:val="center"/>
                </w:tcPr>
                <w:p>
                  <w:pPr>
                    <w:jc w:val="center"/>
                    <w:rPr>
                      <w:rFonts w:ascii="宋体" w:hAnsi="宋体" w:cs="宋体"/>
                      <w:color w:val="000000"/>
                      <w:sz w:val="24"/>
                    </w:rPr>
                  </w:pPr>
                  <w:r>
                    <w:rPr>
                      <w:rFonts w:hint="eastAsia"/>
                      <w:color w:val="000000"/>
                    </w:rPr>
                    <w:t>0.009</w:t>
                  </w:r>
                </w:p>
              </w:tc>
              <w:tc>
                <w:tcPr>
                  <w:tcW w:w="1272" w:type="dxa"/>
                  <w:tcBorders>
                    <w:top w:val="single" w:color="auto" w:sz="4" w:space="0"/>
                    <w:bottom w:val="single" w:color="auto" w:sz="4" w:space="0"/>
                  </w:tcBorders>
                  <w:vAlign w:val="bottom"/>
                </w:tcPr>
                <w:p>
                  <w:pPr>
                    <w:autoSpaceDE w:val="0"/>
                    <w:autoSpaceDN w:val="0"/>
                    <w:adjustRightInd w:val="0"/>
                    <w:jc w:val="center"/>
                    <w:rPr>
                      <w:rFonts w:cs="Calibri"/>
                    </w:rPr>
                  </w:pPr>
                  <w:r>
                    <w:rPr>
                      <w:rFonts w:hint="eastAsia" w:cs="Calibri"/>
                    </w:rPr>
                    <w:t>0.11</w:t>
                  </w:r>
                </w:p>
              </w:tc>
              <w:tc>
                <w:tcPr>
                  <w:tcW w:w="1276"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13</w:t>
                  </w:r>
                </w:p>
              </w:tc>
              <w:tc>
                <w:tcPr>
                  <w:tcW w:w="1321"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96800</w:t>
                  </w:r>
                </w:p>
              </w:tc>
              <w:tc>
                <w:tcPr>
                  <w:tcW w:w="947" w:type="dxa"/>
                  <w:vMerge w:val="continue"/>
                  <w:tcBorders>
                    <w:top w:val="single" w:color="auto" w:sz="4" w:space="0"/>
                    <w:bottom w:val="single" w:color="auto" w:sz="4" w:space="0"/>
                  </w:tcBorders>
                  <w:vAlign w:val="center"/>
                </w:tcPr>
                <w:p>
                  <w:pPr>
                    <w:autoSpaceDE w:val="0"/>
                    <w:autoSpaceDN w:val="0"/>
                    <w:adjustRightInd w:val="0"/>
                    <w:jc w:val="center"/>
                    <w:rPr>
                      <w:rFonts w:cs="Calibri"/>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807" w:type="dxa"/>
                  <w:vMerge w:val="continue"/>
                  <w:tcBorders>
                    <w:top w:val="single" w:color="auto" w:sz="4" w:space="0"/>
                    <w:bottom w:val="single" w:color="auto" w:sz="4" w:space="0"/>
                  </w:tcBorders>
                  <w:vAlign w:val="center"/>
                </w:tcPr>
                <w:p>
                  <w:pPr>
                    <w:jc w:val="center"/>
                    <w:rPr>
                      <w:rFonts w:cs="Calibri"/>
                      <w:kern w:val="0"/>
                      <w:szCs w:val="21"/>
                    </w:rPr>
                  </w:pPr>
                </w:p>
              </w:tc>
              <w:tc>
                <w:tcPr>
                  <w:tcW w:w="1257" w:type="dxa"/>
                  <w:tcBorders>
                    <w:top w:val="single" w:color="auto" w:sz="4" w:space="0"/>
                    <w:bottom w:val="single" w:color="auto" w:sz="4" w:space="0"/>
                  </w:tcBorders>
                  <w:vAlign w:val="center"/>
                </w:tcPr>
                <w:p>
                  <w:pPr>
                    <w:jc w:val="center"/>
                    <w:rPr>
                      <w:rFonts w:cs="Calibri"/>
                      <w:kern w:val="0"/>
                      <w:szCs w:val="21"/>
                    </w:rPr>
                  </w:pPr>
                  <w:r>
                    <w:rPr>
                      <w:rFonts w:hint="eastAsia" w:cs="Calibri"/>
                      <w:kern w:val="0"/>
                      <w:szCs w:val="21"/>
                    </w:rPr>
                    <w:t>5-8</w:t>
                  </w:r>
                </w:p>
              </w:tc>
              <w:tc>
                <w:tcPr>
                  <w:tcW w:w="1200" w:type="dxa"/>
                  <w:tcBorders>
                    <w:top w:val="single" w:color="auto" w:sz="4" w:space="0"/>
                    <w:bottom w:val="single" w:color="auto" w:sz="4" w:space="0"/>
                  </w:tcBorders>
                  <w:vAlign w:val="center"/>
                </w:tcPr>
                <w:p>
                  <w:pPr>
                    <w:jc w:val="center"/>
                    <w:rPr>
                      <w:rFonts w:ascii="宋体" w:hAnsi="宋体" w:cs="宋体"/>
                      <w:color w:val="000000"/>
                      <w:sz w:val="24"/>
                    </w:rPr>
                  </w:pPr>
                  <w:r>
                    <w:rPr>
                      <w:rFonts w:hint="eastAsia"/>
                      <w:color w:val="000000"/>
                    </w:rPr>
                    <w:t>0.008</w:t>
                  </w:r>
                </w:p>
              </w:tc>
              <w:tc>
                <w:tcPr>
                  <w:tcW w:w="1272" w:type="dxa"/>
                  <w:tcBorders>
                    <w:top w:val="single" w:color="auto" w:sz="4" w:space="0"/>
                    <w:bottom w:val="single" w:color="auto" w:sz="4" w:space="0"/>
                  </w:tcBorders>
                  <w:vAlign w:val="bottom"/>
                </w:tcPr>
                <w:p>
                  <w:pPr>
                    <w:autoSpaceDE w:val="0"/>
                    <w:autoSpaceDN w:val="0"/>
                    <w:adjustRightInd w:val="0"/>
                    <w:jc w:val="center"/>
                    <w:rPr>
                      <w:rFonts w:cs="Calibri"/>
                    </w:rPr>
                  </w:pPr>
                  <w:r>
                    <w:rPr>
                      <w:rFonts w:hint="eastAsia" w:cs="Calibri"/>
                    </w:rPr>
                    <w:t>0.10</w:t>
                  </w:r>
                </w:p>
              </w:tc>
              <w:tc>
                <w:tcPr>
                  <w:tcW w:w="1276"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9</w:t>
                  </w:r>
                </w:p>
              </w:tc>
              <w:tc>
                <w:tcPr>
                  <w:tcW w:w="1321"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96800</w:t>
                  </w:r>
                </w:p>
              </w:tc>
              <w:tc>
                <w:tcPr>
                  <w:tcW w:w="947" w:type="dxa"/>
                  <w:vMerge w:val="continue"/>
                  <w:tcBorders>
                    <w:top w:val="single" w:color="auto" w:sz="4" w:space="0"/>
                    <w:bottom w:val="single" w:color="auto" w:sz="4" w:space="0"/>
                  </w:tcBorders>
                  <w:vAlign w:val="center"/>
                </w:tcPr>
                <w:p>
                  <w:pPr>
                    <w:autoSpaceDE w:val="0"/>
                    <w:autoSpaceDN w:val="0"/>
                    <w:adjustRightInd w:val="0"/>
                    <w:jc w:val="center"/>
                    <w:rPr>
                      <w:rFonts w:cs="Calibri"/>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2064" w:type="dxa"/>
                  <w:gridSpan w:val="2"/>
                  <w:tcBorders>
                    <w:top w:val="single" w:color="auto" w:sz="4" w:space="0"/>
                    <w:bottom w:val="single" w:color="auto" w:sz="4" w:space="0"/>
                  </w:tcBorders>
                  <w:vAlign w:val="center"/>
                </w:tcPr>
                <w:p>
                  <w:pPr>
                    <w:jc w:val="center"/>
                    <w:rPr>
                      <w:rFonts w:cs="Calibri"/>
                      <w:kern w:val="0"/>
                      <w:szCs w:val="21"/>
                    </w:rPr>
                  </w:pPr>
                  <w:r>
                    <w:rPr>
                      <w:rFonts w:hint="eastAsia" w:cs="Calibri"/>
                      <w:kern w:val="0"/>
                      <w:szCs w:val="21"/>
                    </w:rPr>
                    <w:t>评价标准</w:t>
                  </w:r>
                </w:p>
              </w:tc>
              <w:tc>
                <w:tcPr>
                  <w:tcW w:w="1200" w:type="dxa"/>
                  <w:tcBorders>
                    <w:top w:val="single" w:color="auto" w:sz="4" w:space="0"/>
                    <w:bottom w:val="single" w:color="auto" w:sz="4" w:space="0"/>
                  </w:tcBorders>
                  <w:vAlign w:val="center"/>
                </w:tcPr>
                <w:p>
                  <w:pPr>
                    <w:jc w:val="center"/>
                    <w:rPr>
                      <w:rFonts w:cs="Calibri"/>
                      <w:kern w:val="0"/>
                      <w:szCs w:val="21"/>
                    </w:rPr>
                  </w:pPr>
                  <w:r>
                    <w:rPr>
                      <w:rFonts w:hint="eastAsia" w:cs="Calibri"/>
                      <w:kern w:val="0"/>
                      <w:szCs w:val="21"/>
                    </w:rPr>
                    <w:t>0.01</w:t>
                  </w:r>
                </w:p>
              </w:tc>
              <w:tc>
                <w:tcPr>
                  <w:tcW w:w="1272" w:type="dxa"/>
                  <w:tcBorders>
                    <w:top w:val="single" w:color="auto" w:sz="4" w:space="0"/>
                    <w:bottom w:val="single" w:color="auto" w:sz="4" w:space="0"/>
                  </w:tcBorders>
                  <w:vAlign w:val="bottom"/>
                </w:tcPr>
                <w:p>
                  <w:pPr>
                    <w:autoSpaceDE w:val="0"/>
                    <w:autoSpaceDN w:val="0"/>
                    <w:adjustRightInd w:val="0"/>
                    <w:jc w:val="center"/>
                    <w:rPr>
                      <w:rFonts w:cs="Calibri"/>
                    </w:rPr>
                  </w:pPr>
                  <w:r>
                    <w:rPr>
                      <w:rFonts w:hint="eastAsia" w:cs="Calibri"/>
                    </w:rPr>
                    <w:t>0.20</w:t>
                  </w:r>
                </w:p>
              </w:tc>
              <w:tc>
                <w:tcPr>
                  <w:tcW w:w="1276" w:type="dxa"/>
                  <w:tcBorders>
                    <w:top w:val="single" w:color="auto" w:sz="4" w:space="0"/>
                    <w:bottom w:val="single" w:color="auto" w:sz="4" w:space="0"/>
                  </w:tcBorders>
                  <w:vAlign w:val="center"/>
                </w:tcPr>
                <w:p>
                  <w:pPr>
                    <w:jc w:val="center"/>
                    <w:rPr>
                      <w:rFonts w:cs="Calibri"/>
                      <w:kern w:val="0"/>
                      <w:szCs w:val="21"/>
                    </w:rPr>
                  </w:pPr>
                  <w:r>
                    <w:rPr>
                      <w:rFonts w:hint="eastAsia" w:cs="Calibri"/>
                      <w:kern w:val="0"/>
                      <w:szCs w:val="21"/>
                    </w:rPr>
                    <w:t>/</w:t>
                  </w:r>
                </w:p>
              </w:tc>
              <w:tc>
                <w:tcPr>
                  <w:tcW w:w="1321" w:type="dxa"/>
                  <w:tcBorders>
                    <w:top w:val="single" w:color="auto" w:sz="4" w:space="0"/>
                    <w:bottom w:val="single" w:color="auto" w:sz="4" w:space="0"/>
                  </w:tcBorders>
                  <w:vAlign w:val="center"/>
                </w:tcPr>
                <w:p>
                  <w:pPr>
                    <w:jc w:val="center"/>
                    <w:rPr>
                      <w:rFonts w:cs="Calibri"/>
                      <w:kern w:val="0"/>
                      <w:szCs w:val="21"/>
                    </w:rPr>
                  </w:pPr>
                  <w:r>
                    <w:rPr>
                      <w:rFonts w:hint="eastAsia" w:cs="Calibri"/>
                      <w:kern w:val="0"/>
                      <w:szCs w:val="21"/>
                    </w:rPr>
                    <w:t>/</w:t>
                  </w:r>
                </w:p>
              </w:tc>
              <w:tc>
                <w:tcPr>
                  <w:tcW w:w="947" w:type="dxa"/>
                  <w:tcBorders>
                    <w:top w:val="single" w:color="auto" w:sz="4" w:space="0"/>
                    <w:bottom w:val="single" w:color="auto" w:sz="4" w:space="0"/>
                  </w:tcBorders>
                  <w:vAlign w:val="center"/>
                </w:tcPr>
                <w:p>
                  <w:pPr>
                    <w:jc w:val="center"/>
                    <w:rPr>
                      <w:rFonts w:cs="Calibri"/>
                      <w:kern w:val="0"/>
                      <w:szCs w:val="21"/>
                    </w:rPr>
                  </w:pPr>
                  <w:r>
                    <w:rPr>
                      <w:rFonts w:hint="eastAsia" w:cs="Calibri"/>
                      <w:kern w:val="0"/>
                      <w:szCs w:val="21"/>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2064" w:type="dxa"/>
                  <w:gridSpan w:val="2"/>
                  <w:tcBorders>
                    <w:top w:val="single" w:color="auto" w:sz="4" w:space="0"/>
                    <w:bottom w:val="double" w:color="auto" w:sz="4" w:space="0"/>
                  </w:tcBorders>
                  <w:vAlign w:val="center"/>
                </w:tcPr>
                <w:p>
                  <w:pPr>
                    <w:jc w:val="center"/>
                    <w:rPr>
                      <w:rFonts w:cs="Calibri"/>
                      <w:kern w:val="0"/>
                      <w:szCs w:val="21"/>
                    </w:rPr>
                  </w:pPr>
                  <w:r>
                    <w:rPr>
                      <w:rFonts w:hint="eastAsia" w:cs="Calibri"/>
                      <w:kern w:val="0"/>
                      <w:szCs w:val="21"/>
                    </w:rPr>
                    <w:t>达标情况</w:t>
                  </w:r>
                </w:p>
              </w:tc>
              <w:tc>
                <w:tcPr>
                  <w:tcW w:w="1200" w:type="dxa"/>
                  <w:tcBorders>
                    <w:top w:val="single" w:color="auto" w:sz="4" w:space="0"/>
                    <w:bottom w:val="double" w:color="auto" w:sz="4" w:space="0"/>
                  </w:tcBorders>
                  <w:vAlign w:val="center"/>
                </w:tcPr>
                <w:p>
                  <w:pPr>
                    <w:tabs>
                      <w:tab w:val="right" w:leader="dot" w:pos="8505"/>
                    </w:tabs>
                    <w:jc w:val="center"/>
                    <w:rPr>
                      <w:rFonts w:cs="Calibri"/>
                      <w:szCs w:val="21"/>
                    </w:rPr>
                  </w:pPr>
                  <w:r>
                    <w:rPr>
                      <w:rFonts w:hint="eastAsia" w:cs="Calibri"/>
                      <w:szCs w:val="21"/>
                    </w:rPr>
                    <w:t>达标</w:t>
                  </w:r>
                </w:p>
              </w:tc>
              <w:tc>
                <w:tcPr>
                  <w:tcW w:w="1272" w:type="dxa"/>
                  <w:tcBorders>
                    <w:top w:val="single" w:color="auto" w:sz="4" w:space="0"/>
                    <w:bottom w:val="double" w:color="auto" w:sz="4" w:space="0"/>
                  </w:tcBorders>
                  <w:vAlign w:val="bottom"/>
                </w:tcPr>
                <w:p>
                  <w:pPr>
                    <w:autoSpaceDE w:val="0"/>
                    <w:autoSpaceDN w:val="0"/>
                    <w:adjustRightInd w:val="0"/>
                    <w:jc w:val="center"/>
                    <w:rPr>
                      <w:rFonts w:cs="Calibri"/>
                    </w:rPr>
                  </w:pPr>
                  <w:r>
                    <w:rPr>
                      <w:rFonts w:hint="eastAsia" w:cs="Calibri"/>
                    </w:rPr>
                    <w:t>达标</w:t>
                  </w:r>
                </w:p>
              </w:tc>
              <w:tc>
                <w:tcPr>
                  <w:tcW w:w="1276" w:type="dxa"/>
                  <w:tcBorders>
                    <w:top w:val="single" w:color="auto" w:sz="4" w:space="0"/>
                    <w:bottom w:val="double" w:color="auto" w:sz="4" w:space="0"/>
                  </w:tcBorders>
                  <w:vAlign w:val="center"/>
                </w:tcPr>
                <w:p>
                  <w:pPr>
                    <w:tabs>
                      <w:tab w:val="right" w:leader="dot" w:pos="8505"/>
                    </w:tabs>
                    <w:jc w:val="center"/>
                    <w:rPr>
                      <w:rFonts w:cs="Calibri"/>
                      <w:szCs w:val="21"/>
                    </w:rPr>
                  </w:pPr>
                  <w:r>
                    <w:rPr>
                      <w:rFonts w:hint="eastAsia" w:cs="Calibri"/>
                      <w:szCs w:val="21"/>
                    </w:rPr>
                    <w:t>/</w:t>
                  </w:r>
                </w:p>
              </w:tc>
              <w:tc>
                <w:tcPr>
                  <w:tcW w:w="1321" w:type="dxa"/>
                  <w:tcBorders>
                    <w:top w:val="single" w:color="auto" w:sz="4" w:space="0"/>
                    <w:bottom w:val="double" w:color="auto" w:sz="4" w:space="0"/>
                  </w:tcBorders>
                  <w:vAlign w:val="center"/>
                </w:tcPr>
                <w:p>
                  <w:pPr>
                    <w:tabs>
                      <w:tab w:val="right" w:leader="dot" w:pos="8505"/>
                    </w:tabs>
                    <w:jc w:val="center"/>
                    <w:rPr>
                      <w:rFonts w:cs="Calibri"/>
                      <w:szCs w:val="21"/>
                    </w:rPr>
                  </w:pPr>
                  <w:r>
                    <w:rPr>
                      <w:rFonts w:hint="eastAsia" w:cs="Calibri"/>
                      <w:szCs w:val="21"/>
                    </w:rPr>
                    <w:t>/</w:t>
                  </w:r>
                </w:p>
              </w:tc>
              <w:tc>
                <w:tcPr>
                  <w:tcW w:w="947" w:type="dxa"/>
                  <w:tcBorders>
                    <w:top w:val="single" w:color="auto" w:sz="4" w:space="0"/>
                    <w:bottom w:val="double" w:color="auto" w:sz="4" w:space="0"/>
                  </w:tcBorders>
                  <w:vAlign w:val="center"/>
                </w:tcPr>
                <w:p>
                  <w:pPr>
                    <w:tabs>
                      <w:tab w:val="right" w:leader="dot" w:pos="8505"/>
                    </w:tabs>
                    <w:jc w:val="center"/>
                    <w:rPr>
                      <w:rFonts w:cs="Calibri"/>
                      <w:szCs w:val="21"/>
                    </w:rPr>
                  </w:pPr>
                  <w:r>
                    <w:rPr>
                      <w:rFonts w:hint="eastAsia" w:cs="Calibri"/>
                      <w:szCs w:val="21"/>
                    </w:rPr>
                    <w:t>/</w:t>
                  </w:r>
                </w:p>
              </w:tc>
            </w:tr>
          </w:tbl>
          <w:p>
            <w:pPr>
              <w:spacing w:line="360" w:lineRule="auto"/>
              <w:ind w:firstLine="480" w:firstLineChars="200"/>
              <w:rPr>
                <w:color w:val="000000" w:themeColor="text1"/>
                <w:sz w:val="24"/>
                <w:szCs w:val="28"/>
                <w14:textFill>
                  <w14:solidFill>
                    <w14:schemeClr w14:val="tx1"/>
                  </w14:solidFill>
                </w14:textFill>
              </w:rPr>
            </w:pPr>
            <w:r>
              <w:rPr>
                <w:rFonts w:hint="eastAsia"/>
                <w:sz w:val="24"/>
                <w:szCs w:val="28"/>
              </w:rPr>
              <w:t>由表7-3可以看出：验收监测期间，环境空气敏感</w:t>
            </w:r>
            <w:r>
              <w:rPr>
                <w:rFonts w:hint="eastAsia"/>
                <w:color w:val="000000" w:themeColor="text1"/>
                <w:sz w:val="24"/>
                <w:szCs w:val="28"/>
                <w14:textFill>
                  <w14:solidFill>
                    <w14:schemeClr w14:val="tx1"/>
                  </w14:solidFill>
                </w14:textFill>
              </w:rPr>
              <w:t>点张家庄的硫化氢的浓度值范围为（0.007～0.009）mg/m</w:t>
            </w:r>
            <w:r>
              <w:rPr>
                <w:rFonts w:hint="eastAsia"/>
                <w:color w:val="000000" w:themeColor="text1"/>
                <w:sz w:val="24"/>
                <w:szCs w:val="28"/>
                <w:vertAlign w:val="superscript"/>
                <w14:textFill>
                  <w14:solidFill>
                    <w14:schemeClr w14:val="tx1"/>
                  </w14:solidFill>
                </w14:textFill>
              </w:rPr>
              <w:t>3</w:t>
            </w:r>
            <w:r>
              <w:rPr>
                <w:rFonts w:hint="eastAsia"/>
                <w:color w:val="000000" w:themeColor="text1"/>
                <w:sz w:val="24"/>
                <w:szCs w:val="28"/>
                <w14:textFill>
                  <w14:solidFill>
                    <w14:schemeClr w14:val="tx1"/>
                  </w14:solidFill>
                </w14:textFill>
              </w:rPr>
              <w:t>，氨的浓度值范围为</w:t>
            </w:r>
            <w:r>
              <w:rPr>
                <w:rFonts w:hint="eastAsia"/>
                <w:sz w:val="24"/>
                <w:szCs w:val="28"/>
              </w:rPr>
              <w:t>（0.09～0.11）mg/m</w:t>
            </w:r>
            <w:r>
              <w:rPr>
                <w:rFonts w:hint="eastAsia"/>
                <w:sz w:val="24"/>
                <w:szCs w:val="28"/>
                <w:vertAlign w:val="superscript"/>
              </w:rPr>
              <w:t>3</w:t>
            </w:r>
            <w:r>
              <w:rPr>
                <w:rFonts w:hint="eastAsia"/>
                <w:sz w:val="24"/>
                <w:szCs w:val="28"/>
              </w:rPr>
              <w:t>，均符合</w:t>
            </w:r>
            <w:r>
              <w:rPr>
                <w:rFonts w:hint="eastAsia"/>
                <w:color w:val="000000" w:themeColor="text1"/>
                <w:sz w:val="24"/>
                <w:szCs w:val="28"/>
                <w14:textFill>
                  <w14:solidFill>
                    <w14:schemeClr w14:val="tx1"/>
                  </w14:solidFill>
                </w14:textFill>
              </w:rPr>
              <w:t>《工业企业设计卫生标准》（TJ36—79）的要求。</w:t>
            </w:r>
          </w:p>
          <w:p>
            <w:pPr>
              <w:pStyle w:val="2"/>
              <w:spacing w:before="0" w:after="0" w:line="360" w:lineRule="auto"/>
              <w:outlineLvl w:val="0"/>
              <w:rPr>
                <w:sz w:val="24"/>
                <w:szCs w:val="28"/>
              </w:rPr>
            </w:pPr>
            <w:r>
              <w:rPr>
                <w:rFonts w:hint="eastAsia"/>
                <w:sz w:val="24"/>
                <w:szCs w:val="28"/>
              </w:rPr>
              <w:t>7.4臭气浓度监测结果与评价</w:t>
            </w:r>
          </w:p>
          <w:p>
            <w:pPr>
              <w:spacing w:line="360" w:lineRule="auto"/>
              <w:ind w:firstLine="480" w:firstLineChars="200"/>
              <w:rPr>
                <w:bCs/>
                <w:sz w:val="24"/>
                <w:szCs w:val="28"/>
              </w:rPr>
            </w:pPr>
            <w:r>
              <w:rPr>
                <w:rFonts w:hint="eastAsia"/>
                <w:bCs/>
                <w:sz w:val="24"/>
                <w:szCs w:val="28"/>
              </w:rPr>
              <w:t>臭气浓度监测结果见表7-4。</w:t>
            </w:r>
          </w:p>
          <w:p>
            <w:pPr>
              <w:spacing w:line="360" w:lineRule="auto"/>
              <w:ind w:firstLine="480" w:firstLineChars="200"/>
              <w:jc w:val="center"/>
              <w:rPr>
                <w:rFonts w:cs="宋体"/>
                <w:b/>
                <w:sz w:val="24"/>
                <w:szCs w:val="28"/>
                <w:lang w:val="zh-CN"/>
              </w:rPr>
            </w:pPr>
            <w:r>
              <w:rPr>
                <w:rFonts w:hint="eastAsia"/>
                <w:color w:val="FF0000"/>
                <w:sz w:val="24"/>
                <w:szCs w:val="28"/>
              </w:rPr>
              <w:t xml:space="preserve">    </w:t>
            </w:r>
            <w:r>
              <w:rPr>
                <w:rFonts w:hint="eastAsia" w:cs="宋体"/>
                <w:b/>
                <w:sz w:val="24"/>
                <w:szCs w:val="28"/>
                <w:lang w:val="zh-CN"/>
              </w:rPr>
              <w:t>表7-4  臭气浓度</w:t>
            </w:r>
            <w:r>
              <w:rPr>
                <w:rFonts w:cs="宋体"/>
                <w:b/>
                <w:sz w:val="24"/>
                <w:szCs w:val="28"/>
                <w:lang w:val="zh-CN"/>
              </w:rPr>
              <w:t>监测</w:t>
            </w:r>
            <w:r>
              <w:rPr>
                <w:rFonts w:hint="eastAsia" w:cs="宋体"/>
                <w:b/>
                <w:sz w:val="24"/>
                <w:szCs w:val="28"/>
                <w:lang w:val="zh-CN"/>
              </w:rPr>
              <w:t>结果表</w:t>
            </w:r>
          </w:p>
          <w:tbl>
            <w:tblPr>
              <w:tblStyle w:val="23"/>
              <w:tblW w:w="8222" w:type="dxa"/>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64"/>
              <w:gridCol w:w="1539"/>
              <w:gridCol w:w="1540"/>
              <w:gridCol w:w="1539"/>
              <w:gridCol w:w="1540"/>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2064" w:type="dxa"/>
                  <w:tcBorders>
                    <w:top w:val="double" w:color="auto" w:sz="4" w:space="0"/>
                    <w:bottom w:val="single" w:color="auto" w:sz="4" w:space="0"/>
                    <w:tl2br w:val="single" w:color="auto" w:sz="4" w:space="0"/>
                  </w:tcBorders>
                  <w:vAlign w:val="center"/>
                </w:tcPr>
                <w:p>
                  <w:pPr>
                    <w:rPr>
                      <w:rFonts w:cs="Calibri"/>
                      <w:kern w:val="0"/>
                      <w:szCs w:val="21"/>
                    </w:rPr>
                  </w:pPr>
                  <w:r>
                    <w:rPr>
                      <w:rFonts w:hint="eastAsia" w:cs="Calibri"/>
                      <w:kern w:val="0"/>
                      <w:szCs w:val="21"/>
                    </w:rPr>
                    <w:t xml:space="preserve">       编号</w:t>
                  </w:r>
                </w:p>
                <w:p>
                  <w:pPr>
                    <w:rPr>
                      <w:rFonts w:cs="Calibri"/>
                      <w:kern w:val="0"/>
                      <w:szCs w:val="21"/>
                    </w:rPr>
                  </w:pPr>
                  <w:r>
                    <w:rPr>
                      <w:rFonts w:hint="eastAsia" w:cs="Calibri"/>
                      <w:kern w:val="0"/>
                      <w:szCs w:val="21"/>
                    </w:rPr>
                    <w:t>点位</w:t>
                  </w:r>
                </w:p>
              </w:tc>
              <w:tc>
                <w:tcPr>
                  <w:tcW w:w="1539" w:type="dxa"/>
                  <w:tcBorders>
                    <w:top w:val="double" w:color="auto" w:sz="4" w:space="0"/>
                    <w:bottom w:val="single" w:color="auto" w:sz="4" w:space="0"/>
                  </w:tcBorders>
                  <w:vAlign w:val="center"/>
                </w:tcPr>
                <w:p>
                  <w:pPr>
                    <w:jc w:val="center"/>
                    <w:rPr>
                      <w:rFonts w:cs="Calibri"/>
                      <w:kern w:val="0"/>
                      <w:szCs w:val="21"/>
                    </w:rPr>
                  </w:pPr>
                  <w:r>
                    <w:rPr>
                      <w:rFonts w:hint="eastAsia" w:cs="Calibri"/>
                      <w:kern w:val="0"/>
                      <w:szCs w:val="21"/>
                    </w:rPr>
                    <w:t>第一次</w:t>
                  </w:r>
                </w:p>
              </w:tc>
              <w:tc>
                <w:tcPr>
                  <w:tcW w:w="1540" w:type="dxa"/>
                  <w:tcBorders>
                    <w:top w:val="double" w:color="auto" w:sz="4" w:space="0"/>
                    <w:bottom w:val="single" w:color="auto" w:sz="4" w:space="0"/>
                  </w:tcBorders>
                  <w:vAlign w:val="center"/>
                </w:tcPr>
                <w:p>
                  <w:pPr>
                    <w:jc w:val="center"/>
                    <w:rPr>
                      <w:rFonts w:cs="Calibri"/>
                      <w:kern w:val="0"/>
                      <w:szCs w:val="21"/>
                    </w:rPr>
                  </w:pPr>
                  <w:r>
                    <w:rPr>
                      <w:rFonts w:hint="eastAsia" w:cs="Calibri"/>
                      <w:kern w:val="0"/>
                      <w:szCs w:val="21"/>
                    </w:rPr>
                    <w:t>第二次</w:t>
                  </w:r>
                </w:p>
              </w:tc>
              <w:tc>
                <w:tcPr>
                  <w:tcW w:w="1539" w:type="dxa"/>
                  <w:tcBorders>
                    <w:top w:val="double" w:color="auto" w:sz="4" w:space="0"/>
                    <w:bottom w:val="single" w:color="auto" w:sz="4" w:space="0"/>
                  </w:tcBorders>
                  <w:vAlign w:val="center"/>
                </w:tcPr>
                <w:p>
                  <w:pPr>
                    <w:autoSpaceDE w:val="0"/>
                    <w:autoSpaceDN w:val="0"/>
                    <w:adjustRightInd w:val="0"/>
                    <w:jc w:val="center"/>
                    <w:rPr>
                      <w:rFonts w:cs="Calibri"/>
                    </w:rPr>
                  </w:pPr>
                  <w:r>
                    <w:rPr>
                      <w:rFonts w:hint="eastAsia" w:cs="Calibri"/>
                    </w:rPr>
                    <w:t>第三次</w:t>
                  </w:r>
                </w:p>
              </w:tc>
              <w:tc>
                <w:tcPr>
                  <w:tcW w:w="1540" w:type="dxa"/>
                  <w:tcBorders>
                    <w:top w:val="double" w:color="auto" w:sz="4" w:space="0"/>
                    <w:bottom w:val="single" w:color="auto" w:sz="4" w:space="0"/>
                  </w:tcBorders>
                  <w:vAlign w:val="center"/>
                </w:tcPr>
                <w:p>
                  <w:pPr>
                    <w:autoSpaceDE w:val="0"/>
                    <w:autoSpaceDN w:val="0"/>
                    <w:adjustRightInd w:val="0"/>
                    <w:jc w:val="center"/>
                    <w:rPr>
                      <w:rFonts w:cs="Calibri"/>
                    </w:rPr>
                  </w:pPr>
                  <w:r>
                    <w:rPr>
                      <w:rFonts w:hint="eastAsia" w:cs="Calibri"/>
                    </w:rPr>
                    <w:t>第四次</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trPr>
              <w:tc>
                <w:tcPr>
                  <w:tcW w:w="2064" w:type="dxa"/>
                  <w:tcBorders>
                    <w:top w:val="single" w:color="auto" w:sz="4" w:space="0"/>
                    <w:bottom w:val="single" w:color="auto" w:sz="4" w:space="0"/>
                  </w:tcBorders>
                  <w:vAlign w:val="center"/>
                </w:tcPr>
                <w:p>
                  <w:pPr>
                    <w:jc w:val="center"/>
                    <w:rPr>
                      <w:rFonts w:cs="Calibri"/>
                      <w:kern w:val="0"/>
                      <w:szCs w:val="21"/>
                    </w:rPr>
                  </w:pPr>
                  <w:r>
                    <w:rPr>
                      <w:rFonts w:hint="eastAsia" w:cs="Calibri"/>
                      <w:kern w:val="0"/>
                      <w:szCs w:val="21"/>
                    </w:rPr>
                    <w:t>厂区1#</w:t>
                  </w:r>
                </w:p>
              </w:tc>
              <w:tc>
                <w:tcPr>
                  <w:tcW w:w="1539" w:type="dxa"/>
                  <w:tcBorders>
                    <w:top w:val="single" w:color="auto" w:sz="4" w:space="0"/>
                  </w:tcBorders>
                  <w:vAlign w:val="center"/>
                </w:tcPr>
                <w:p>
                  <w:pPr>
                    <w:autoSpaceDE w:val="0"/>
                    <w:autoSpaceDN w:val="0"/>
                    <w:adjustRightInd w:val="0"/>
                    <w:jc w:val="center"/>
                    <w:rPr>
                      <w:rFonts w:cs="Calibri"/>
                    </w:rPr>
                  </w:pPr>
                  <w:r>
                    <w:rPr>
                      <w:rFonts w:hint="eastAsia" w:ascii="宋体" w:hAnsi="宋体" w:cs="Calibri"/>
                    </w:rPr>
                    <w:t>＜10</w:t>
                  </w:r>
                </w:p>
              </w:tc>
              <w:tc>
                <w:tcPr>
                  <w:tcW w:w="1540" w:type="dxa"/>
                  <w:tcBorders>
                    <w:top w:val="single" w:color="auto" w:sz="4" w:space="0"/>
                  </w:tcBorders>
                  <w:vAlign w:val="center"/>
                </w:tcPr>
                <w:p>
                  <w:pPr>
                    <w:autoSpaceDE w:val="0"/>
                    <w:autoSpaceDN w:val="0"/>
                    <w:adjustRightInd w:val="0"/>
                    <w:jc w:val="center"/>
                    <w:rPr>
                      <w:rFonts w:cs="Calibri"/>
                    </w:rPr>
                  </w:pPr>
                  <w:r>
                    <w:rPr>
                      <w:rFonts w:hint="eastAsia" w:ascii="宋体" w:hAnsi="宋体" w:cs="Calibri"/>
                    </w:rPr>
                    <w:t>＜10</w:t>
                  </w:r>
                </w:p>
              </w:tc>
              <w:tc>
                <w:tcPr>
                  <w:tcW w:w="1539" w:type="dxa"/>
                  <w:tcBorders>
                    <w:top w:val="single" w:color="auto" w:sz="4" w:space="0"/>
                  </w:tcBorders>
                  <w:vAlign w:val="center"/>
                </w:tcPr>
                <w:p>
                  <w:pPr>
                    <w:autoSpaceDE w:val="0"/>
                    <w:autoSpaceDN w:val="0"/>
                    <w:adjustRightInd w:val="0"/>
                    <w:jc w:val="center"/>
                    <w:rPr>
                      <w:rFonts w:cs="Calibri"/>
                    </w:rPr>
                  </w:pPr>
                  <w:r>
                    <w:rPr>
                      <w:rFonts w:hint="eastAsia" w:ascii="宋体" w:hAnsi="宋体" w:cs="Calibri"/>
                    </w:rPr>
                    <w:t>＜10</w:t>
                  </w:r>
                </w:p>
              </w:tc>
              <w:tc>
                <w:tcPr>
                  <w:tcW w:w="1540" w:type="dxa"/>
                  <w:tcBorders>
                    <w:top w:val="single" w:color="auto" w:sz="4" w:space="0"/>
                  </w:tcBorders>
                  <w:vAlign w:val="center"/>
                </w:tcPr>
                <w:p>
                  <w:pPr>
                    <w:autoSpaceDE w:val="0"/>
                    <w:autoSpaceDN w:val="0"/>
                    <w:adjustRightInd w:val="0"/>
                    <w:jc w:val="center"/>
                    <w:rPr>
                      <w:rFonts w:cs="Calibri"/>
                    </w:rPr>
                  </w:pPr>
                  <w:r>
                    <w:rPr>
                      <w:rFonts w:hint="eastAsia" w:ascii="宋体" w:hAnsi="宋体" w:cs="Calibri"/>
                    </w:rPr>
                    <w:t>＜10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2064" w:type="dxa"/>
                  <w:tcBorders>
                    <w:top w:val="single" w:color="auto" w:sz="4" w:space="0"/>
                    <w:bottom w:val="single" w:color="auto" w:sz="4" w:space="0"/>
                  </w:tcBorders>
                  <w:vAlign w:val="center"/>
                </w:tcPr>
                <w:p>
                  <w:pPr>
                    <w:jc w:val="center"/>
                    <w:rPr>
                      <w:rFonts w:cs="Calibri"/>
                      <w:kern w:val="0"/>
                      <w:szCs w:val="21"/>
                    </w:rPr>
                  </w:pPr>
                  <w:r>
                    <w:rPr>
                      <w:rFonts w:hint="eastAsia" w:cs="Calibri"/>
                      <w:kern w:val="0"/>
                      <w:szCs w:val="21"/>
                    </w:rPr>
                    <w:t>厂区2#</w:t>
                  </w:r>
                </w:p>
              </w:tc>
              <w:tc>
                <w:tcPr>
                  <w:tcW w:w="1539" w:type="dxa"/>
                  <w:tcBorders>
                    <w:top w:val="single" w:color="auto" w:sz="4" w:space="0"/>
                  </w:tcBorders>
                  <w:vAlign w:val="center"/>
                </w:tcPr>
                <w:p>
                  <w:pPr>
                    <w:autoSpaceDE w:val="0"/>
                    <w:autoSpaceDN w:val="0"/>
                    <w:adjustRightInd w:val="0"/>
                    <w:jc w:val="center"/>
                    <w:rPr>
                      <w:rFonts w:cs="Calibri"/>
                    </w:rPr>
                  </w:pPr>
                  <w:r>
                    <w:rPr>
                      <w:rFonts w:hint="eastAsia" w:ascii="宋体" w:hAnsi="宋体" w:cs="Calibri"/>
                    </w:rPr>
                    <w:t>＜10</w:t>
                  </w:r>
                </w:p>
              </w:tc>
              <w:tc>
                <w:tcPr>
                  <w:tcW w:w="1540" w:type="dxa"/>
                  <w:tcBorders>
                    <w:top w:val="single" w:color="auto" w:sz="4" w:space="0"/>
                  </w:tcBorders>
                  <w:vAlign w:val="center"/>
                </w:tcPr>
                <w:p>
                  <w:pPr>
                    <w:autoSpaceDE w:val="0"/>
                    <w:autoSpaceDN w:val="0"/>
                    <w:adjustRightInd w:val="0"/>
                    <w:jc w:val="center"/>
                    <w:rPr>
                      <w:rFonts w:cs="Calibri"/>
                    </w:rPr>
                  </w:pPr>
                  <w:r>
                    <w:rPr>
                      <w:rFonts w:hint="eastAsia" w:ascii="宋体" w:hAnsi="宋体" w:cs="Calibri"/>
                    </w:rPr>
                    <w:t>＜10</w:t>
                  </w:r>
                </w:p>
              </w:tc>
              <w:tc>
                <w:tcPr>
                  <w:tcW w:w="1539" w:type="dxa"/>
                  <w:tcBorders>
                    <w:top w:val="single" w:color="auto" w:sz="4" w:space="0"/>
                  </w:tcBorders>
                  <w:vAlign w:val="center"/>
                </w:tcPr>
                <w:p>
                  <w:pPr>
                    <w:autoSpaceDE w:val="0"/>
                    <w:autoSpaceDN w:val="0"/>
                    <w:adjustRightInd w:val="0"/>
                    <w:jc w:val="center"/>
                    <w:rPr>
                      <w:rFonts w:cs="Calibri"/>
                    </w:rPr>
                  </w:pPr>
                  <w:r>
                    <w:rPr>
                      <w:rFonts w:hint="eastAsia" w:ascii="宋体" w:hAnsi="宋体" w:cs="Calibri"/>
                    </w:rPr>
                    <w:t>＜10</w:t>
                  </w:r>
                </w:p>
              </w:tc>
              <w:tc>
                <w:tcPr>
                  <w:tcW w:w="1540" w:type="dxa"/>
                  <w:tcBorders>
                    <w:top w:val="single" w:color="auto" w:sz="4" w:space="0"/>
                  </w:tcBorders>
                  <w:vAlign w:val="center"/>
                </w:tcPr>
                <w:p>
                  <w:pPr>
                    <w:autoSpaceDE w:val="0"/>
                    <w:autoSpaceDN w:val="0"/>
                    <w:adjustRightInd w:val="0"/>
                    <w:jc w:val="center"/>
                    <w:rPr>
                      <w:rFonts w:cs="Calibri"/>
                    </w:rPr>
                  </w:pPr>
                  <w:r>
                    <w:rPr>
                      <w:rFonts w:hint="eastAsia" w:ascii="宋体" w:hAnsi="宋体" w:cs="Calibri"/>
                    </w:rPr>
                    <w:t>＜10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73" w:hRule="atLeast"/>
              </w:trPr>
              <w:tc>
                <w:tcPr>
                  <w:tcW w:w="2064" w:type="dxa"/>
                  <w:tcBorders>
                    <w:top w:val="single" w:color="auto" w:sz="4" w:space="0"/>
                    <w:bottom w:val="single" w:color="auto" w:sz="4" w:space="0"/>
                  </w:tcBorders>
                  <w:vAlign w:val="center"/>
                </w:tcPr>
                <w:p>
                  <w:pPr>
                    <w:jc w:val="center"/>
                    <w:rPr>
                      <w:rFonts w:cs="Calibri"/>
                      <w:kern w:val="0"/>
                      <w:szCs w:val="21"/>
                    </w:rPr>
                  </w:pPr>
                  <w:r>
                    <w:rPr>
                      <w:rFonts w:hint="eastAsia" w:cs="Calibri"/>
                      <w:kern w:val="0"/>
                      <w:szCs w:val="21"/>
                    </w:rPr>
                    <w:t>张家庄3#</w:t>
                  </w:r>
                </w:p>
              </w:tc>
              <w:tc>
                <w:tcPr>
                  <w:tcW w:w="1539" w:type="dxa"/>
                  <w:tcBorders>
                    <w:top w:val="single" w:color="auto" w:sz="4" w:space="0"/>
                  </w:tcBorders>
                  <w:vAlign w:val="center"/>
                </w:tcPr>
                <w:p>
                  <w:pPr>
                    <w:autoSpaceDE w:val="0"/>
                    <w:autoSpaceDN w:val="0"/>
                    <w:adjustRightInd w:val="0"/>
                    <w:jc w:val="center"/>
                    <w:rPr>
                      <w:rFonts w:cs="Calibri"/>
                    </w:rPr>
                  </w:pPr>
                  <w:r>
                    <w:rPr>
                      <w:rFonts w:hint="eastAsia" w:ascii="宋体" w:hAnsi="宋体" w:cs="Calibri"/>
                    </w:rPr>
                    <w:t>＜10</w:t>
                  </w:r>
                </w:p>
              </w:tc>
              <w:tc>
                <w:tcPr>
                  <w:tcW w:w="1540" w:type="dxa"/>
                  <w:tcBorders>
                    <w:top w:val="single" w:color="auto" w:sz="4" w:space="0"/>
                  </w:tcBorders>
                  <w:vAlign w:val="center"/>
                </w:tcPr>
                <w:p>
                  <w:pPr>
                    <w:autoSpaceDE w:val="0"/>
                    <w:autoSpaceDN w:val="0"/>
                    <w:adjustRightInd w:val="0"/>
                    <w:jc w:val="center"/>
                    <w:rPr>
                      <w:rFonts w:cs="Calibri"/>
                    </w:rPr>
                  </w:pPr>
                  <w:r>
                    <w:rPr>
                      <w:rFonts w:hint="eastAsia" w:ascii="宋体" w:hAnsi="宋体" w:cs="Calibri"/>
                    </w:rPr>
                    <w:t>＜10</w:t>
                  </w:r>
                </w:p>
              </w:tc>
              <w:tc>
                <w:tcPr>
                  <w:tcW w:w="1539" w:type="dxa"/>
                  <w:tcBorders>
                    <w:top w:val="single" w:color="auto" w:sz="4" w:space="0"/>
                  </w:tcBorders>
                  <w:vAlign w:val="center"/>
                </w:tcPr>
                <w:p>
                  <w:pPr>
                    <w:autoSpaceDE w:val="0"/>
                    <w:autoSpaceDN w:val="0"/>
                    <w:adjustRightInd w:val="0"/>
                    <w:jc w:val="center"/>
                    <w:rPr>
                      <w:rFonts w:cs="Calibri"/>
                    </w:rPr>
                  </w:pPr>
                  <w:r>
                    <w:rPr>
                      <w:rFonts w:hint="eastAsia" w:ascii="宋体" w:hAnsi="宋体" w:cs="Calibri"/>
                    </w:rPr>
                    <w:t>＜10</w:t>
                  </w:r>
                </w:p>
              </w:tc>
              <w:tc>
                <w:tcPr>
                  <w:tcW w:w="1540" w:type="dxa"/>
                  <w:tcBorders>
                    <w:top w:val="single" w:color="auto" w:sz="4" w:space="0"/>
                  </w:tcBorders>
                  <w:vAlign w:val="center"/>
                </w:tcPr>
                <w:p>
                  <w:pPr>
                    <w:autoSpaceDE w:val="0"/>
                    <w:autoSpaceDN w:val="0"/>
                    <w:adjustRightInd w:val="0"/>
                    <w:jc w:val="center"/>
                    <w:rPr>
                      <w:rFonts w:cs="Calibri"/>
                    </w:rPr>
                  </w:pPr>
                  <w:r>
                    <w:rPr>
                      <w:rFonts w:hint="eastAsia" w:ascii="宋体" w:hAnsi="宋体" w:cs="Calibri"/>
                    </w:rPr>
                    <w:t>＜10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2064" w:type="dxa"/>
                  <w:tcBorders>
                    <w:top w:val="single" w:color="auto" w:sz="4" w:space="0"/>
                    <w:bottom w:val="single" w:color="auto" w:sz="4" w:space="0"/>
                  </w:tcBorders>
                  <w:vAlign w:val="center"/>
                </w:tcPr>
                <w:p>
                  <w:pPr>
                    <w:jc w:val="center"/>
                    <w:rPr>
                      <w:rFonts w:cs="Calibri"/>
                      <w:kern w:val="0"/>
                      <w:szCs w:val="21"/>
                    </w:rPr>
                  </w:pPr>
                  <w:r>
                    <w:rPr>
                      <w:rFonts w:hint="eastAsia" w:cs="Calibri"/>
                      <w:kern w:val="0"/>
                      <w:szCs w:val="21"/>
                    </w:rPr>
                    <w:t>评价标准</w:t>
                  </w:r>
                </w:p>
              </w:tc>
              <w:tc>
                <w:tcPr>
                  <w:tcW w:w="1539" w:type="dxa"/>
                  <w:tcBorders>
                    <w:top w:val="single" w:color="auto" w:sz="4" w:space="0"/>
                    <w:bottom w:val="single" w:color="auto" w:sz="4" w:space="0"/>
                  </w:tcBorders>
                  <w:vAlign w:val="center"/>
                </w:tcPr>
                <w:p>
                  <w:pPr>
                    <w:jc w:val="center"/>
                    <w:rPr>
                      <w:rFonts w:cs="Calibri"/>
                      <w:kern w:val="0"/>
                      <w:szCs w:val="21"/>
                    </w:rPr>
                  </w:pPr>
                  <w:r>
                    <w:rPr>
                      <w:rFonts w:hint="eastAsia" w:cs="Calibri"/>
                      <w:kern w:val="0"/>
                      <w:szCs w:val="21"/>
                    </w:rPr>
                    <w:t>20</w:t>
                  </w:r>
                </w:p>
              </w:tc>
              <w:tc>
                <w:tcPr>
                  <w:tcW w:w="1540"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20</w:t>
                  </w:r>
                </w:p>
              </w:tc>
              <w:tc>
                <w:tcPr>
                  <w:tcW w:w="1539"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20</w:t>
                  </w:r>
                </w:p>
              </w:tc>
              <w:tc>
                <w:tcPr>
                  <w:tcW w:w="1540" w:type="dxa"/>
                  <w:tcBorders>
                    <w:top w:val="single" w:color="auto" w:sz="4" w:space="0"/>
                    <w:bottom w:val="single" w:color="auto" w:sz="4" w:space="0"/>
                  </w:tcBorders>
                  <w:vAlign w:val="center"/>
                </w:tcPr>
                <w:p>
                  <w:pPr>
                    <w:autoSpaceDE w:val="0"/>
                    <w:autoSpaceDN w:val="0"/>
                    <w:adjustRightInd w:val="0"/>
                    <w:jc w:val="center"/>
                    <w:rPr>
                      <w:rFonts w:cs="Calibri"/>
                    </w:rPr>
                  </w:pPr>
                  <w:r>
                    <w:rPr>
                      <w:rFonts w:hint="eastAsia" w:cs="Calibri"/>
                    </w:rPr>
                    <w:t>20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2064" w:type="dxa"/>
                  <w:tcBorders>
                    <w:top w:val="single" w:color="auto" w:sz="4" w:space="0"/>
                    <w:bottom w:val="double" w:color="auto" w:sz="4" w:space="0"/>
                  </w:tcBorders>
                  <w:vAlign w:val="center"/>
                </w:tcPr>
                <w:p>
                  <w:pPr>
                    <w:jc w:val="center"/>
                    <w:rPr>
                      <w:rFonts w:cs="Calibri"/>
                      <w:kern w:val="0"/>
                      <w:szCs w:val="21"/>
                    </w:rPr>
                  </w:pPr>
                  <w:r>
                    <w:rPr>
                      <w:rFonts w:hint="eastAsia" w:cs="Calibri"/>
                      <w:kern w:val="0"/>
                      <w:szCs w:val="21"/>
                    </w:rPr>
                    <w:t>达标情况</w:t>
                  </w:r>
                </w:p>
              </w:tc>
              <w:tc>
                <w:tcPr>
                  <w:tcW w:w="1539" w:type="dxa"/>
                  <w:tcBorders>
                    <w:top w:val="single" w:color="auto" w:sz="4" w:space="0"/>
                    <w:bottom w:val="double" w:color="auto" w:sz="4" w:space="0"/>
                  </w:tcBorders>
                  <w:vAlign w:val="center"/>
                </w:tcPr>
                <w:p>
                  <w:pPr>
                    <w:tabs>
                      <w:tab w:val="right" w:leader="dot" w:pos="8505"/>
                    </w:tabs>
                    <w:jc w:val="center"/>
                    <w:rPr>
                      <w:rFonts w:cs="Calibri"/>
                      <w:szCs w:val="21"/>
                    </w:rPr>
                  </w:pPr>
                  <w:r>
                    <w:rPr>
                      <w:rFonts w:hint="eastAsia" w:cs="Calibri"/>
                      <w:szCs w:val="21"/>
                    </w:rPr>
                    <w:t>达标</w:t>
                  </w:r>
                </w:p>
              </w:tc>
              <w:tc>
                <w:tcPr>
                  <w:tcW w:w="1540" w:type="dxa"/>
                  <w:tcBorders>
                    <w:top w:val="single" w:color="auto" w:sz="4" w:space="0"/>
                    <w:bottom w:val="double" w:color="auto" w:sz="4" w:space="0"/>
                  </w:tcBorders>
                  <w:vAlign w:val="center"/>
                </w:tcPr>
                <w:p>
                  <w:pPr>
                    <w:autoSpaceDE w:val="0"/>
                    <w:autoSpaceDN w:val="0"/>
                    <w:adjustRightInd w:val="0"/>
                    <w:jc w:val="center"/>
                    <w:rPr>
                      <w:rFonts w:cs="Calibri"/>
                    </w:rPr>
                  </w:pPr>
                  <w:r>
                    <w:rPr>
                      <w:rFonts w:hint="eastAsia" w:cs="Calibri"/>
                      <w:szCs w:val="21"/>
                    </w:rPr>
                    <w:t>达标</w:t>
                  </w:r>
                </w:p>
              </w:tc>
              <w:tc>
                <w:tcPr>
                  <w:tcW w:w="1539" w:type="dxa"/>
                  <w:tcBorders>
                    <w:top w:val="single" w:color="auto" w:sz="4" w:space="0"/>
                    <w:bottom w:val="double" w:color="auto" w:sz="4" w:space="0"/>
                  </w:tcBorders>
                  <w:vAlign w:val="center"/>
                </w:tcPr>
                <w:p>
                  <w:pPr>
                    <w:tabs>
                      <w:tab w:val="right" w:leader="dot" w:pos="8505"/>
                    </w:tabs>
                    <w:jc w:val="center"/>
                    <w:rPr>
                      <w:rFonts w:cs="Calibri"/>
                      <w:szCs w:val="21"/>
                    </w:rPr>
                  </w:pPr>
                  <w:r>
                    <w:rPr>
                      <w:rFonts w:hint="eastAsia" w:cs="Calibri"/>
                      <w:szCs w:val="21"/>
                    </w:rPr>
                    <w:t>达标</w:t>
                  </w:r>
                </w:p>
              </w:tc>
              <w:tc>
                <w:tcPr>
                  <w:tcW w:w="1540" w:type="dxa"/>
                  <w:tcBorders>
                    <w:top w:val="single" w:color="auto" w:sz="4" w:space="0"/>
                    <w:bottom w:val="double" w:color="auto" w:sz="4" w:space="0"/>
                  </w:tcBorders>
                  <w:vAlign w:val="center"/>
                </w:tcPr>
                <w:p>
                  <w:pPr>
                    <w:autoSpaceDE w:val="0"/>
                    <w:autoSpaceDN w:val="0"/>
                    <w:adjustRightInd w:val="0"/>
                    <w:jc w:val="center"/>
                    <w:rPr>
                      <w:rFonts w:cs="Calibri"/>
                    </w:rPr>
                  </w:pPr>
                  <w:r>
                    <w:rPr>
                      <w:rFonts w:hint="eastAsia" w:cs="Calibri"/>
                      <w:szCs w:val="21"/>
                    </w:rPr>
                    <w:t>达标</w:t>
                  </w:r>
                </w:p>
              </w:tc>
            </w:tr>
          </w:tbl>
          <w:p>
            <w:pPr>
              <w:spacing w:line="360" w:lineRule="auto"/>
              <w:ind w:firstLine="480" w:firstLineChars="200"/>
              <w:rPr>
                <w:color w:val="000000" w:themeColor="text1"/>
                <w:sz w:val="24"/>
                <w:szCs w:val="28"/>
                <w14:textFill>
                  <w14:solidFill>
                    <w14:schemeClr w14:val="tx1"/>
                  </w14:solidFill>
                </w14:textFill>
              </w:rPr>
            </w:pPr>
            <w:r>
              <w:rPr>
                <w:rFonts w:hint="eastAsia"/>
                <w:sz w:val="24"/>
                <w:szCs w:val="28"/>
              </w:rPr>
              <w:t>由表7-4可以看出：验收监测期间，渭南市回用水厂区的臭气浓度均符合恶臭污染物排放执行《城镇污水处理厂污染物排放标准》（GB18918-2002）二级标准和《恶臭污染物排放标准》（GB14554-93）表1中二级新扩、改建标准</w:t>
            </w:r>
            <w:r>
              <w:rPr>
                <w:rFonts w:hint="eastAsia"/>
                <w:color w:val="000000" w:themeColor="text1"/>
                <w:sz w:val="24"/>
                <w:szCs w:val="28"/>
                <w14:textFill>
                  <w14:solidFill>
                    <w14:schemeClr w14:val="tx1"/>
                  </w14:solidFill>
                </w14:textFill>
              </w:rPr>
              <w:t>的要求。环境空气敏感点张家庄的臭气浓度未检出。</w:t>
            </w:r>
          </w:p>
          <w:p>
            <w:pPr>
              <w:spacing w:line="360" w:lineRule="auto"/>
              <w:ind w:firstLine="480" w:firstLineChars="200"/>
              <w:rPr>
                <w:color w:val="000000" w:themeColor="text1"/>
                <w:sz w:val="24"/>
                <w:szCs w:val="28"/>
                <w14:textFill>
                  <w14:solidFill>
                    <w14:schemeClr w14:val="tx1"/>
                  </w14:solidFill>
                </w14:textFill>
              </w:rPr>
            </w:pPr>
          </w:p>
          <w:p>
            <w:pPr>
              <w:spacing w:line="360" w:lineRule="auto"/>
              <w:ind w:firstLine="480" w:firstLineChars="200"/>
              <w:rPr>
                <w:color w:val="FF0000"/>
                <w:sz w:val="24"/>
                <w:szCs w:val="28"/>
              </w:rPr>
            </w:pPr>
            <w:r>
              <w:rPr>
                <w:rFonts w:hint="eastAsia"/>
                <w:color w:val="FF0000"/>
                <w:sz w:val="24"/>
                <w:szCs w:val="28"/>
              </w:rPr>
              <w:t xml:space="preserve">                                                                                                                                                                                                                                                                                                                                                                                                                                                                                                                                                                                                        </w:t>
            </w:r>
          </w:p>
        </w:tc>
      </w:tr>
    </w:tbl>
    <w:p>
      <w:pPr>
        <w:spacing w:line="360" w:lineRule="auto"/>
        <w:rPr>
          <w:b/>
          <w:bCs/>
          <w:sz w:val="24"/>
          <w:szCs w:val="28"/>
        </w:rPr>
      </w:pPr>
      <w:r>
        <w:rPr>
          <w:rFonts w:hint="eastAsia"/>
          <w:b/>
          <w:bCs/>
          <w:sz w:val="24"/>
          <w:szCs w:val="28"/>
        </w:rPr>
        <w:t>续表七  验收监测结果</w:t>
      </w:r>
    </w:p>
    <w:tbl>
      <w:tblPr>
        <w:tblStyle w:val="2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96" w:hRule="atLeast"/>
        </w:trPr>
        <w:tc>
          <w:tcPr>
            <w:tcW w:w="8522" w:type="dxa"/>
          </w:tcPr>
          <w:p>
            <w:pPr>
              <w:pStyle w:val="2"/>
              <w:spacing w:before="0" w:after="0" w:line="360" w:lineRule="auto"/>
              <w:outlineLvl w:val="0"/>
              <w:rPr>
                <w:sz w:val="24"/>
                <w:szCs w:val="28"/>
              </w:rPr>
            </w:pPr>
            <w:r>
              <w:rPr>
                <w:rFonts w:hint="eastAsia"/>
                <w:sz w:val="24"/>
                <w:szCs w:val="28"/>
              </w:rPr>
              <w:t>7.5废水监测结果与评价</w:t>
            </w:r>
          </w:p>
          <w:p>
            <w:pPr>
              <w:spacing w:line="360" w:lineRule="auto"/>
              <w:ind w:firstLine="480" w:firstLineChars="200"/>
              <w:rPr>
                <w:sz w:val="24"/>
                <w:szCs w:val="28"/>
              </w:rPr>
            </w:pPr>
            <w:r>
              <w:rPr>
                <w:rFonts w:hint="eastAsia"/>
                <w:sz w:val="24"/>
                <w:szCs w:val="28"/>
              </w:rPr>
              <w:t>验收监测期间（2016年2月25~26日），陕西省环境监测中心站对该项目调节池、回用水出口的水质进行了监测。其监测结果分别见表7-5和表7-6。</w:t>
            </w:r>
          </w:p>
          <w:p>
            <w:pPr>
              <w:wordWrap w:val="0"/>
              <w:adjustRightInd w:val="0"/>
              <w:snapToGrid w:val="0"/>
              <w:ind w:right="1444"/>
              <w:jc w:val="center"/>
              <w:rPr>
                <w:rFonts w:cs="Calibri"/>
                <w:b/>
                <w:sz w:val="28"/>
                <w:szCs w:val="28"/>
                <w:lang w:val="zh-CN"/>
              </w:rPr>
            </w:pPr>
            <w:r>
              <w:rPr>
                <w:rFonts w:hint="eastAsia" w:cs="Calibri"/>
                <w:b/>
                <w:sz w:val="24"/>
                <w:szCs w:val="28"/>
                <w:lang w:val="zh-CN"/>
              </w:rPr>
              <w:t xml:space="preserve">            </w:t>
            </w:r>
            <w:r>
              <w:rPr>
                <w:rFonts w:cs="Calibri"/>
                <w:b/>
                <w:sz w:val="24"/>
                <w:szCs w:val="28"/>
                <w:lang w:val="zh-CN"/>
              </w:rPr>
              <w:t>表</w:t>
            </w:r>
            <w:r>
              <w:rPr>
                <w:rFonts w:hint="eastAsia" w:cs="Calibri"/>
                <w:b/>
                <w:sz w:val="24"/>
                <w:szCs w:val="28"/>
                <w:lang w:val="zh-CN"/>
              </w:rPr>
              <w:t>7-5  调节池</w:t>
            </w:r>
            <w:r>
              <w:rPr>
                <w:rFonts w:cs="Calibri"/>
                <w:b/>
                <w:sz w:val="24"/>
                <w:szCs w:val="28"/>
                <w:lang w:val="zh-CN"/>
              </w:rPr>
              <w:t>水质监测结果表</w:t>
            </w:r>
            <w:r>
              <w:rPr>
                <w:rFonts w:cs="Calibri"/>
                <w:b/>
                <w:sz w:val="28"/>
                <w:szCs w:val="28"/>
                <w:lang w:val="zh-CN"/>
              </w:rPr>
              <w:t xml:space="preserve"> </w:t>
            </w:r>
          </w:p>
          <w:p>
            <w:pPr>
              <w:adjustRightInd w:val="0"/>
              <w:snapToGrid w:val="0"/>
              <w:jc w:val="right"/>
              <w:rPr>
                <w:rFonts w:cs="Calibri"/>
                <w:b/>
              </w:rPr>
            </w:pPr>
            <w:r>
              <w:rPr>
                <w:rFonts w:cs="Calibri"/>
                <w:b/>
                <w:sz w:val="24"/>
                <w:lang w:val="zh-CN"/>
              </w:rPr>
              <w:t xml:space="preserve"> </w:t>
            </w:r>
            <w:r>
              <w:rPr>
                <w:rFonts w:cs="Calibri"/>
                <w:bCs/>
                <w:sz w:val="18"/>
                <w:szCs w:val="18"/>
              </w:rPr>
              <w:t>单位：mg/L</w:t>
            </w:r>
          </w:p>
          <w:tbl>
            <w:tblPr>
              <w:tblStyle w:val="23"/>
              <w:tblW w:w="8306" w:type="dxa"/>
              <w:tblInd w:w="0" w:type="dxa"/>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28"/>
              <w:gridCol w:w="872"/>
              <w:gridCol w:w="631"/>
              <w:gridCol w:w="824"/>
              <w:gridCol w:w="833"/>
              <w:gridCol w:w="807"/>
              <w:gridCol w:w="820"/>
              <w:gridCol w:w="1105"/>
              <w:gridCol w:w="887"/>
              <w:gridCol w:w="1099"/>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55" w:hRule="atLeast"/>
              </w:trPr>
              <w:tc>
                <w:tcPr>
                  <w:tcW w:w="1300" w:type="dxa"/>
                  <w:gridSpan w:val="2"/>
                  <w:tcBorders>
                    <w:top w:val="double" w:color="auto" w:sz="4" w:space="0"/>
                    <w:bottom w:val="single" w:color="auto" w:sz="6" w:space="0"/>
                    <w:tl2br w:val="single" w:color="auto" w:sz="6" w:space="0"/>
                  </w:tcBorders>
                  <w:vAlign w:val="center"/>
                </w:tcPr>
                <w:p>
                  <w:pPr>
                    <w:adjustRightInd w:val="0"/>
                    <w:snapToGrid w:val="0"/>
                    <w:spacing w:before="156" w:beforeLines="50"/>
                    <w:jc w:val="right"/>
                    <w:rPr>
                      <w:rFonts w:cs="Calibri"/>
                      <w:b/>
                      <w:szCs w:val="21"/>
                    </w:rPr>
                  </w:pPr>
                  <w:r>
                    <w:rPr>
                      <w:rFonts w:hint="eastAsia" w:cs="Calibri"/>
                      <w:b/>
                      <w:szCs w:val="21"/>
                    </w:rPr>
                    <w:t>项目</w:t>
                  </w:r>
                </w:p>
                <w:p>
                  <w:pPr>
                    <w:adjustRightInd w:val="0"/>
                    <w:snapToGrid w:val="0"/>
                    <w:jc w:val="left"/>
                    <w:rPr>
                      <w:rFonts w:cs="Calibri"/>
                      <w:b/>
                      <w:szCs w:val="21"/>
                    </w:rPr>
                  </w:pPr>
                  <w:r>
                    <w:rPr>
                      <w:rFonts w:hint="eastAsia" w:cs="Calibri"/>
                      <w:b/>
                      <w:szCs w:val="21"/>
                    </w:rPr>
                    <w:t>时间</w:t>
                  </w:r>
                </w:p>
              </w:tc>
              <w:tc>
                <w:tcPr>
                  <w:tcW w:w="631" w:type="dxa"/>
                  <w:tcBorders>
                    <w:top w:val="double" w:color="auto" w:sz="4" w:space="0"/>
                    <w:bottom w:val="single" w:color="auto" w:sz="6" w:space="0"/>
                    <w:right w:val="single" w:color="auto" w:sz="4" w:space="0"/>
                  </w:tcBorders>
                  <w:vAlign w:val="center"/>
                </w:tcPr>
                <w:p>
                  <w:pPr>
                    <w:adjustRightInd w:val="0"/>
                    <w:snapToGrid w:val="0"/>
                    <w:ind w:left="-71" w:leftChars="-34" w:right="-53" w:rightChars="-25"/>
                    <w:jc w:val="center"/>
                    <w:rPr>
                      <w:rFonts w:cs="Calibri"/>
                      <w:b/>
                      <w:szCs w:val="21"/>
                    </w:rPr>
                  </w:pPr>
                  <w:r>
                    <w:rPr>
                      <w:rFonts w:hint="eastAsia" w:cs="Calibri"/>
                      <w:b/>
                      <w:szCs w:val="21"/>
                    </w:rPr>
                    <w:t>pH值</w:t>
                  </w:r>
                </w:p>
              </w:tc>
              <w:tc>
                <w:tcPr>
                  <w:tcW w:w="824" w:type="dxa"/>
                  <w:tcBorders>
                    <w:top w:val="double" w:color="auto" w:sz="4" w:space="0"/>
                    <w:left w:val="single" w:color="auto" w:sz="4" w:space="0"/>
                    <w:bottom w:val="single" w:color="auto" w:sz="6" w:space="0"/>
                    <w:right w:val="single" w:color="auto" w:sz="4" w:space="0"/>
                  </w:tcBorders>
                  <w:vAlign w:val="center"/>
                </w:tcPr>
                <w:p>
                  <w:pPr>
                    <w:adjustRightInd w:val="0"/>
                    <w:snapToGrid w:val="0"/>
                    <w:ind w:left="-71" w:leftChars="-34" w:right="-53" w:rightChars="-25"/>
                    <w:jc w:val="center"/>
                    <w:rPr>
                      <w:rFonts w:cs="Calibri"/>
                      <w:b/>
                      <w:szCs w:val="21"/>
                    </w:rPr>
                  </w:pPr>
                  <w:r>
                    <w:rPr>
                      <w:rFonts w:hint="eastAsia" w:cs="Calibri"/>
                      <w:b/>
                      <w:szCs w:val="21"/>
                    </w:rPr>
                    <w:t>化学需氧量</w:t>
                  </w:r>
                </w:p>
              </w:tc>
              <w:tc>
                <w:tcPr>
                  <w:tcW w:w="833" w:type="dxa"/>
                  <w:tcBorders>
                    <w:top w:val="double" w:color="auto" w:sz="4" w:space="0"/>
                    <w:left w:val="single" w:color="auto" w:sz="4" w:space="0"/>
                    <w:bottom w:val="single" w:color="auto" w:sz="6" w:space="0"/>
                  </w:tcBorders>
                  <w:vAlign w:val="center"/>
                </w:tcPr>
                <w:p>
                  <w:pPr>
                    <w:adjustRightInd w:val="0"/>
                    <w:snapToGrid w:val="0"/>
                    <w:ind w:left="-191" w:leftChars="-91" w:right="-53" w:rightChars="-25" w:firstLine="120" w:firstLineChars="57"/>
                    <w:jc w:val="center"/>
                    <w:rPr>
                      <w:rFonts w:cs="Calibri"/>
                      <w:b/>
                      <w:szCs w:val="21"/>
                    </w:rPr>
                  </w:pPr>
                  <w:r>
                    <w:rPr>
                      <w:rFonts w:hint="eastAsia" w:cs="Calibri"/>
                      <w:b/>
                      <w:szCs w:val="21"/>
                    </w:rPr>
                    <w:t>生化需氧量</w:t>
                  </w:r>
                </w:p>
              </w:tc>
              <w:tc>
                <w:tcPr>
                  <w:tcW w:w="807" w:type="dxa"/>
                  <w:tcBorders>
                    <w:top w:val="double" w:color="auto" w:sz="4" w:space="0"/>
                    <w:bottom w:val="single" w:color="auto" w:sz="6" w:space="0"/>
                    <w:right w:val="single" w:color="auto" w:sz="4" w:space="0"/>
                  </w:tcBorders>
                  <w:vAlign w:val="center"/>
                </w:tcPr>
                <w:p>
                  <w:pPr>
                    <w:adjustRightInd w:val="0"/>
                    <w:snapToGrid w:val="0"/>
                    <w:ind w:left="-82" w:leftChars="-39" w:right="-76" w:rightChars="-36"/>
                    <w:jc w:val="center"/>
                    <w:rPr>
                      <w:rFonts w:cs="Calibri"/>
                      <w:b/>
                      <w:szCs w:val="21"/>
                    </w:rPr>
                  </w:pPr>
                  <w:r>
                    <w:rPr>
                      <w:rFonts w:hint="eastAsia" w:cs="Calibri"/>
                      <w:b/>
                      <w:szCs w:val="21"/>
                    </w:rPr>
                    <w:t>悬浮物</w:t>
                  </w:r>
                </w:p>
              </w:tc>
              <w:tc>
                <w:tcPr>
                  <w:tcW w:w="820" w:type="dxa"/>
                  <w:tcBorders>
                    <w:top w:val="double" w:color="auto" w:sz="4" w:space="0"/>
                    <w:left w:val="single" w:color="auto" w:sz="4" w:space="0"/>
                    <w:bottom w:val="single" w:color="auto" w:sz="6" w:space="0"/>
                    <w:right w:val="single" w:color="auto" w:sz="4" w:space="0"/>
                  </w:tcBorders>
                  <w:vAlign w:val="center"/>
                </w:tcPr>
                <w:p>
                  <w:pPr>
                    <w:adjustRightInd w:val="0"/>
                    <w:snapToGrid w:val="0"/>
                    <w:ind w:left="-82" w:leftChars="-39" w:right="-76" w:rightChars="-36"/>
                    <w:jc w:val="center"/>
                    <w:rPr>
                      <w:rFonts w:cs="Calibri"/>
                      <w:b/>
                      <w:szCs w:val="21"/>
                    </w:rPr>
                  </w:pPr>
                  <w:r>
                    <w:rPr>
                      <w:rFonts w:hint="eastAsia" w:cs="Calibri"/>
                      <w:b/>
                      <w:szCs w:val="21"/>
                    </w:rPr>
                    <w:t>氨氮</w:t>
                  </w:r>
                </w:p>
              </w:tc>
              <w:tc>
                <w:tcPr>
                  <w:tcW w:w="1105" w:type="dxa"/>
                  <w:tcBorders>
                    <w:top w:val="double" w:color="auto" w:sz="4" w:space="0"/>
                    <w:left w:val="single" w:color="auto" w:sz="4" w:space="0"/>
                    <w:bottom w:val="single" w:color="auto" w:sz="6" w:space="0"/>
                    <w:right w:val="nil"/>
                  </w:tcBorders>
                  <w:vAlign w:val="center"/>
                </w:tcPr>
                <w:p>
                  <w:pPr>
                    <w:adjustRightInd w:val="0"/>
                    <w:snapToGrid w:val="0"/>
                    <w:ind w:left="-82" w:leftChars="-39" w:right="-76" w:rightChars="-36"/>
                    <w:jc w:val="center"/>
                    <w:rPr>
                      <w:rFonts w:cs="Calibri"/>
                      <w:b/>
                      <w:szCs w:val="21"/>
                    </w:rPr>
                  </w:pPr>
                  <w:r>
                    <w:rPr>
                      <w:rFonts w:hint="eastAsia" w:cs="Calibri"/>
                      <w:b/>
                      <w:szCs w:val="21"/>
                    </w:rPr>
                    <w:t>总磷</w:t>
                  </w:r>
                </w:p>
              </w:tc>
              <w:tc>
                <w:tcPr>
                  <w:tcW w:w="887" w:type="dxa"/>
                  <w:tcBorders>
                    <w:top w:val="double" w:color="auto" w:sz="4" w:space="0"/>
                    <w:left w:val="single" w:color="auto" w:sz="4" w:space="0"/>
                    <w:bottom w:val="single" w:color="auto" w:sz="6" w:space="0"/>
                    <w:right w:val="nil"/>
                  </w:tcBorders>
                  <w:vAlign w:val="center"/>
                </w:tcPr>
                <w:p>
                  <w:pPr>
                    <w:adjustRightInd w:val="0"/>
                    <w:snapToGrid w:val="0"/>
                    <w:ind w:left="-82" w:leftChars="-39" w:right="-76" w:rightChars="-36"/>
                    <w:jc w:val="center"/>
                    <w:rPr>
                      <w:rFonts w:cs="Calibri"/>
                      <w:b/>
                      <w:szCs w:val="21"/>
                    </w:rPr>
                  </w:pPr>
                  <w:r>
                    <w:rPr>
                      <w:rFonts w:hint="eastAsia" w:cs="Calibri"/>
                      <w:b/>
                      <w:szCs w:val="21"/>
                    </w:rPr>
                    <w:t>石油类</w:t>
                  </w:r>
                </w:p>
              </w:tc>
              <w:tc>
                <w:tcPr>
                  <w:tcW w:w="1099" w:type="dxa"/>
                  <w:tcBorders>
                    <w:top w:val="double" w:color="auto" w:sz="4" w:space="0"/>
                    <w:left w:val="single" w:color="auto" w:sz="4" w:space="0"/>
                    <w:bottom w:val="single" w:color="auto" w:sz="6" w:space="0"/>
                    <w:right w:val="nil"/>
                  </w:tcBorders>
                  <w:vAlign w:val="center"/>
                </w:tcPr>
                <w:p>
                  <w:pPr>
                    <w:adjustRightInd w:val="0"/>
                    <w:snapToGrid w:val="0"/>
                    <w:ind w:left="-82" w:leftChars="-39" w:right="-76" w:rightChars="-36"/>
                    <w:jc w:val="center"/>
                    <w:rPr>
                      <w:rFonts w:cs="Calibri"/>
                      <w:b/>
                      <w:szCs w:val="21"/>
                    </w:rPr>
                  </w:pPr>
                  <w:r>
                    <w:rPr>
                      <w:rFonts w:hint="eastAsia"/>
                      <w:b/>
                      <w:szCs w:val="21"/>
                    </w:rPr>
                    <w:t>阴离子表面活性剂</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428" w:type="dxa"/>
                  <w:vMerge w:val="restart"/>
                  <w:tcBorders>
                    <w:top w:val="single" w:color="auto" w:sz="6" w:space="0"/>
                    <w:bottom w:val="single" w:color="auto" w:sz="6" w:space="0"/>
                  </w:tcBorders>
                  <w:vAlign w:val="center"/>
                </w:tcPr>
                <w:p>
                  <w:pPr>
                    <w:adjustRightInd w:val="0"/>
                    <w:snapToGrid w:val="0"/>
                    <w:jc w:val="center"/>
                    <w:rPr>
                      <w:rFonts w:cs="Calibri"/>
                      <w:b/>
                      <w:szCs w:val="21"/>
                    </w:rPr>
                  </w:pPr>
                  <w:r>
                    <w:rPr>
                      <w:rFonts w:hint="eastAsia" w:cs="Calibri"/>
                      <w:szCs w:val="21"/>
                    </w:rPr>
                    <w:t>2月25日</w:t>
                  </w:r>
                </w:p>
              </w:tc>
              <w:tc>
                <w:tcPr>
                  <w:tcW w:w="872" w:type="dxa"/>
                  <w:tcBorders>
                    <w:top w:val="single" w:color="auto" w:sz="6" w:space="0"/>
                    <w:bottom w:val="single" w:color="auto" w:sz="6" w:space="0"/>
                  </w:tcBorders>
                  <w:vAlign w:val="center"/>
                </w:tcPr>
                <w:p>
                  <w:pPr>
                    <w:adjustRightInd w:val="0"/>
                    <w:snapToGrid w:val="0"/>
                    <w:jc w:val="center"/>
                    <w:rPr>
                      <w:rFonts w:cs="Calibri"/>
                      <w:szCs w:val="21"/>
                    </w:rPr>
                  </w:pPr>
                  <w:r>
                    <w:rPr>
                      <w:rFonts w:hint="eastAsia" w:cs="Calibri"/>
                      <w:szCs w:val="21"/>
                    </w:rPr>
                    <w:t>9:00</w:t>
                  </w:r>
                </w:p>
              </w:tc>
              <w:tc>
                <w:tcPr>
                  <w:tcW w:w="631" w:type="dxa"/>
                  <w:tcBorders>
                    <w:top w:val="single" w:color="auto" w:sz="6"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7.50</w:t>
                  </w:r>
                </w:p>
              </w:tc>
              <w:tc>
                <w:tcPr>
                  <w:tcW w:w="82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16</w:t>
                  </w:r>
                </w:p>
              </w:tc>
              <w:tc>
                <w:tcPr>
                  <w:tcW w:w="833" w:type="dxa"/>
                  <w:tcBorders>
                    <w:top w:val="single" w:color="auto" w:sz="6" w:space="0"/>
                    <w:left w:val="single" w:color="auto" w:sz="4" w:space="0"/>
                    <w:bottom w:val="single" w:color="auto" w:sz="6" w:space="0"/>
                  </w:tcBorders>
                  <w:vAlign w:val="center"/>
                </w:tcPr>
                <w:p>
                  <w:pPr>
                    <w:adjustRightInd w:val="0"/>
                    <w:snapToGrid w:val="0"/>
                    <w:jc w:val="center"/>
                    <w:rPr>
                      <w:rFonts w:cs="Calibri"/>
                      <w:szCs w:val="21"/>
                    </w:rPr>
                  </w:pPr>
                  <w:r>
                    <w:rPr>
                      <w:rFonts w:hint="eastAsia" w:cs="Calibri"/>
                      <w:szCs w:val="21"/>
                    </w:rPr>
                    <w:t>8.1</w:t>
                  </w:r>
                </w:p>
              </w:tc>
              <w:tc>
                <w:tcPr>
                  <w:tcW w:w="807" w:type="dxa"/>
                  <w:tcBorders>
                    <w:top w:val="single" w:color="auto" w:sz="6"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4ND</w:t>
                  </w:r>
                </w:p>
              </w:tc>
              <w:tc>
                <w:tcPr>
                  <w:tcW w:w="82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3.908</w:t>
                  </w:r>
                </w:p>
              </w:tc>
              <w:tc>
                <w:tcPr>
                  <w:tcW w:w="1105"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0.404</w:t>
                  </w:r>
                </w:p>
              </w:tc>
              <w:tc>
                <w:tcPr>
                  <w:tcW w:w="887"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0.04ND</w:t>
                  </w:r>
                </w:p>
              </w:tc>
              <w:tc>
                <w:tcPr>
                  <w:tcW w:w="1099"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0.12</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428" w:type="dxa"/>
                  <w:vMerge w:val="continue"/>
                  <w:tcBorders>
                    <w:top w:val="single" w:color="auto" w:sz="6" w:space="0"/>
                    <w:bottom w:val="single" w:color="auto" w:sz="6" w:space="0"/>
                  </w:tcBorders>
                  <w:vAlign w:val="center"/>
                </w:tcPr>
                <w:p>
                  <w:pPr>
                    <w:adjustRightInd w:val="0"/>
                    <w:snapToGrid w:val="0"/>
                    <w:jc w:val="center"/>
                    <w:rPr>
                      <w:rFonts w:cs="Calibri"/>
                      <w:b/>
                      <w:szCs w:val="21"/>
                    </w:rPr>
                  </w:pPr>
                </w:p>
              </w:tc>
              <w:tc>
                <w:tcPr>
                  <w:tcW w:w="872" w:type="dxa"/>
                  <w:tcBorders>
                    <w:top w:val="single" w:color="auto" w:sz="6" w:space="0"/>
                    <w:bottom w:val="single" w:color="auto" w:sz="6" w:space="0"/>
                  </w:tcBorders>
                  <w:vAlign w:val="center"/>
                </w:tcPr>
                <w:p>
                  <w:pPr>
                    <w:adjustRightInd w:val="0"/>
                    <w:snapToGrid w:val="0"/>
                    <w:jc w:val="center"/>
                    <w:rPr>
                      <w:rFonts w:cs="Calibri"/>
                      <w:szCs w:val="21"/>
                    </w:rPr>
                  </w:pPr>
                  <w:r>
                    <w:rPr>
                      <w:rFonts w:hint="eastAsia" w:cs="Calibri"/>
                      <w:szCs w:val="21"/>
                    </w:rPr>
                    <w:t>11:00</w:t>
                  </w:r>
                </w:p>
              </w:tc>
              <w:tc>
                <w:tcPr>
                  <w:tcW w:w="631" w:type="dxa"/>
                  <w:tcBorders>
                    <w:top w:val="single" w:color="auto" w:sz="6"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7.47</w:t>
                  </w:r>
                </w:p>
              </w:tc>
              <w:tc>
                <w:tcPr>
                  <w:tcW w:w="82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20</w:t>
                  </w:r>
                </w:p>
              </w:tc>
              <w:tc>
                <w:tcPr>
                  <w:tcW w:w="833" w:type="dxa"/>
                  <w:tcBorders>
                    <w:top w:val="single" w:color="auto" w:sz="6" w:space="0"/>
                    <w:left w:val="single" w:color="auto" w:sz="4" w:space="0"/>
                    <w:bottom w:val="single" w:color="auto" w:sz="6" w:space="0"/>
                  </w:tcBorders>
                  <w:vAlign w:val="center"/>
                </w:tcPr>
                <w:p>
                  <w:pPr>
                    <w:adjustRightInd w:val="0"/>
                    <w:snapToGrid w:val="0"/>
                    <w:jc w:val="center"/>
                    <w:rPr>
                      <w:rFonts w:cs="Calibri"/>
                      <w:szCs w:val="21"/>
                    </w:rPr>
                  </w:pPr>
                  <w:r>
                    <w:rPr>
                      <w:rFonts w:hint="eastAsia" w:cs="Calibri"/>
                      <w:szCs w:val="21"/>
                    </w:rPr>
                    <w:t>10.6</w:t>
                  </w:r>
                </w:p>
              </w:tc>
              <w:tc>
                <w:tcPr>
                  <w:tcW w:w="807" w:type="dxa"/>
                  <w:tcBorders>
                    <w:top w:val="single" w:color="auto" w:sz="6"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4ND</w:t>
                  </w:r>
                </w:p>
              </w:tc>
              <w:tc>
                <w:tcPr>
                  <w:tcW w:w="82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3.945</w:t>
                  </w:r>
                </w:p>
              </w:tc>
              <w:tc>
                <w:tcPr>
                  <w:tcW w:w="1105"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0.440</w:t>
                  </w:r>
                </w:p>
              </w:tc>
              <w:tc>
                <w:tcPr>
                  <w:tcW w:w="887"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0.04ND</w:t>
                  </w:r>
                </w:p>
              </w:tc>
              <w:tc>
                <w:tcPr>
                  <w:tcW w:w="1099"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0.10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428" w:type="dxa"/>
                  <w:vMerge w:val="continue"/>
                  <w:tcBorders>
                    <w:top w:val="single" w:color="auto" w:sz="6" w:space="0"/>
                    <w:bottom w:val="single" w:color="auto" w:sz="6" w:space="0"/>
                  </w:tcBorders>
                  <w:vAlign w:val="center"/>
                </w:tcPr>
                <w:p>
                  <w:pPr>
                    <w:adjustRightInd w:val="0"/>
                    <w:snapToGrid w:val="0"/>
                    <w:jc w:val="center"/>
                    <w:rPr>
                      <w:rFonts w:cs="Calibri"/>
                      <w:b/>
                      <w:szCs w:val="21"/>
                    </w:rPr>
                  </w:pPr>
                </w:p>
              </w:tc>
              <w:tc>
                <w:tcPr>
                  <w:tcW w:w="872" w:type="dxa"/>
                  <w:tcBorders>
                    <w:top w:val="single" w:color="auto" w:sz="6" w:space="0"/>
                    <w:bottom w:val="single" w:color="auto" w:sz="6" w:space="0"/>
                  </w:tcBorders>
                  <w:vAlign w:val="center"/>
                </w:tcPr>
                <w:p>
                  <w:pPr>
                    <w:adjustRightInd w:val="0"/>
                    <w:snapToGrid w:val="0"/>
                    <w:jc w:val="center"/>
                    <w:rPr>
                      <w:rFonts w:cs="Calibri"/>
                      <w:szCs w:val="21"/>
                    </w:rPr>
                  </w:pPr>
                  <w:r>
                    <w:rPr>
                      <w:rFonts w:hint="eastAsia" w:cs="Calibri"/>
                      <w:szCs w:val="21"/>
                    </w:rPr>
                    <w:t>14:00</w:t>
                  </w:r>
                </w:p>
              </w:tc>
              <w:tc>
                <w:tcPr>
                  <w:tcW w:w="631" w:type="dxa"/>
                  <w:tcBorders>
                    <w:top w:val="single" w:color="auto" w:sz="6"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7.45</w:t>
                  </w:r>
                </w:p>
              </w:tc>
              <w:tc>
                <w:tcPr>
                  <w:tcW w:w="82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16</w:t>
                  </w:r>
                </w:p>
              </w:tc>
              <w:tc>
                <w:tcPr>
                  <w:tcW w:w="833" w:type="dxa"/>
                  <w:tcBorders>
                    <w:top w:val="single" w:color="auto" w:sz="6" w:space="0"/>
                    <w:left w:val="single" w:color="auto" w:sz="4" w:space="0"/>
                    <w:bottom w:val="single" w:color="auto" w:sz="6" w:space="0"/>
                  </w:tcBorders>
                  <w:vAlign w:val="center"/>
                </w:tcPr>
                <w:p>
                  <w:pPr>
                    <w:adjustRightInd w:val="0"/>
                    <w:snapToGrid w:val="0"/>
                    <w:jc w:val="center"/>
                    <w:rPr>
                      <w:rFonts w:cs="Calibri"/>
                      <w:szCs w:val="21"/>
                    </w:rPr>
                  </w:pPr>
                  <w:r>
                    <w:rPr>
                      <w:rFonts w:hint="eastAsia" w:cs="Calibri"/>
                      <w:szCs w:val="21"/>
                    </w:rPr>
                    <w:t>7.2</w:t>
                  </w:r>
                </w:p>
              </w:tc>
              <w:tc>
                <w:tcPr>
                  <w:tcW w:w="807" w:type="dxa"/>
                  <w:tcBorders>
                    <w:top w:val="single" w:color="auto" w:sz="6"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5</w:t>
                  </w:r>
                </w:p>
              </w:tc>
              <w:tc>
                <w:tcPr>
                  <w:tcW w:w="82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3.910</w:t>
                  </w:r>
                </w:p>
              </w:tc>
              <w:tc>
                <w:tcPr>
                  <w:tcW w:w="1105"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0.431</w:t>
                  </w:r>
                </w:p>
              </w:tc>
              <w:tc>
                <w:tcPr>
                  <w:tcW w:w="887"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0.04ND</w:t>
                  </w:r>
                </w:p>
              </w:tc>
              <w:tc>
                <w:tcPr>
                  <w:tcW w:w="1099"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0.13</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428" w:type="dxa"/>
                  <w:vMerge w:val="continue"/>
                  <w:tcBorders>
                    <w:top w:val="single" w:color="auto" w:sz="6" w:space="0"/>
                    <w:bottom w:val="single" w:color="auto" w:sz="6" w:space="0"/>
                  </w:tcBorders>
                  <w:vAlign w:val="center"/>
                </w:tcPr>
                <w:p>
                  <w:pPr>
                    <w:adjustRightInd w:val="0"/>
                    <w:snapToGrid w:val="0"/>
                    <w:jc w:val="center"/>
                    <w:rPr>
                      <w:rFonts w:cs="Calibri"/>
                      <w:b/>
                      <w:szCs w:val="21"/>
                    </w:rPr>
                  </w:pPr>
                </w:p>
              </w:tc>
              <w:tc>
                <w:tcPr>
                  <w:tcW w:w="872" w:type="dxa"/>
                  <w:tcBorders>
                    <w:top w:val="single" w:color="auto" w:sz="6" w:space="0"/>
                    <w:bottom w:val="single" w:color="auto" w:sz="6" w:space="0"/>
                  </w:tcBorders>
                  <w:vAlign w:val="center"/>
                </w:tcPr>
                <w:p>
                  <w:pPr>
                    <w:adjustRightInd w:val="0"/>
                    <w:snapToGrid w:val="0"/>
                    <w:jc w:val="center"/>
                    <w:rPr>
                      <w:rFonts w:cs="Calibri"/>
                      <w:szCs w:val="21"/>
                    </w:rPr>
                  </w:pPr>
                  <w:r>
                    <w:rPr>
                      <w:rFonts w:hint="eastAsia" w:cs="Calibri"/>
                      <w:szCs w:val="21"/>
                    </w:rPr>
                    <w:t>16:00</w:t>
                  </w:r>
                </w:p>
              </w:tc>
              <w:tc>
                <w:tcPr>
                  <w:tcW w:w="631" w:type="dxa"/>
                  <w:tcBorders>
                    <w:top w:val="single" w:color="auto" w:sz="6"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7.48</w:t>
                  </w:r>
                </w:p>
              </w:tc>
              <w:tc>
                <w:tcPr>
                  <w:tcW w:w="82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22</w:t>
                  </w:r>
                </w:p>
              </w:tc>
              <w:tc>
                <w:tcPr>
                  <w:tcW w:w="833" w:type="dxa"/>
                  <w:tcBorders>
                    <w:top w:val="single" w:color="auto" w:sz="6" w:space="0"/>
                    <w:left w:val="single" w:color="auto" w:sz="4" w:space="0"/>
                    <w:bottom w:val="single" w:color="auto" w:sz="6" w:space="0"/>
                  </w:tcBorders>
                  <w:vAlign w:val="center"/>
                </w:tcPr>
                <w:p>
                  <w:pPr>
                    <w:adjustRightInd w:val="0"/>
                    <w:snapToGrid w:val="0"/>
                    <w:jc w:val="center"/>
                    <w:rPr>
                      <w:rFonts w:cs="Calibri"/>
                      <w:szCs w:val="21"/>
                    </w:rPr>
                  </w:pPr>
                  <w:r>
                    <w:rPr>
                      <w:rFonts w:hint="eastAsia" w:cs="Calibri"/>
                      <w:szCs w:val="21"/>
                    </w:rPr>
                    <w:t>12.8</w:t>
                  </w:r>
                </w:p>
              </w:tc>
              <w:tc>
                <w:tcPr>
                  <w:tcW w:w="807" w:type="dxa"/>
                  <w:tcBorders>
                    <w:top w:val="single" w:color="auto" w:sz="6"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4ND</w:t>
                  </w:r>
                </w:p>
              </w:tc>
              <w:tc>
                <w:tcPr>
                  <w:tcW w:w="82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3.965</w:t>
                  </w:r>
                </w:p>
              </w:tc>
              <w:tc>
                <w:tcPr>
                  <w:tcW w:w="1105"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0.464</w:t>
                  </w:r>
                </w:p>
              </w:tc>
              <w:tc>
                <w:tcPr>
                  <w:tcW w:w="887"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0.04ND</w:t>
                  </w:r>
                </w:p>
              </w:tc>
              <w:tc>
                <w:tcPr>
                  <w:tcW w:w="1099"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0.10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428" w:type="dxa"/>
                  <w:vMerge w:val="continue"/>
                  <w:tcBorders>
                    <w:top w:val="single" w:color="auto" w:sz="6" w:space="0"/>
                    <w:bottom w:val="single" w:color="auto" w:sz="6" w:space="0"/>
                  </w:tcBorders>
                  <w:vAlign w:val="center"/>
                </w:tcPr>
                <w:p>
                  <w:pPr>
                    <w:adjustRightInd w:val="0"/>
                    <w:snapToGrid w:val="0"/>
                    <w:jc w:val="center"/>
                    <w:rPr>
                      <w:rFonts w:cs="Calibri"/>
                      <w:b/>
                      <w:szCs w:val="21"/>
                    </w:rPr>
                  </w:pPr>
                </w:p>
              </w:tc>
              <w:tc>
                <w:tcPr>
                  <w:tcW w:w="872" w:type="dxa"/>
                  <w:tcBorders>
                    <w:top w:val="single" w:color="auto" w:sz="6" w:space="0"/>
                    <w:bottom w:val="single" w:color="auto" w:sz="6" w:space="0"/>
                  </w:tcBorders>
                  <w:vAlign w:val="center"/>
                </w:tcPr>
                <w:p>
                  <w:pPr>
                    <w:adjustRightInd w:val="0"/>
                    <w:snapToGrid w:val="0"/>
                    <w:jc w:val="center"/>
                    <w:rPr>
                      <w:rFonts w:cs="Calibri"/>
                      <w:szCs w:val="21"/>
                    </w:rPr>
                  </w:pPr>
                  <w:r>
                    <w:rPr>
                      <w:rFonts w:cs="Calibri"/>
                      <w:szCs w:val="21"/>
                    </w:rPr>
                    <w:t>日均值</w:t>
                  </w:r>
                </w:p>
              </w:tc>
              <w:tc>
                <w:tcPr>
                  <w:tcW w:w="631" w:type="dxa"/>
                  <w:tcBorders>
                    <w:top w:val="single" w:color="auto" w:sz="6" w:space="0"/>
                    <w:bottom w:val="single" w:color="auto" w:sz="6" w:space="0"/>
                    <w:right w:val="single" w:color="auto" w:sz="4" w:space="0"/>
                  </w:tcBorders>
                  <w:vAlign w:val="center"/>
                </w:tcPr>
                <w:p>
                  <w:pPr>
                    <w:jc w:val="center"/>
                    <w:rPr>
                      <w:rFonts w:cs="Calibri"/>
                      <w:szCs w:val="21"/>
                    </w:rPr>
                  </w:pPr>
                  <w:r>
                    <w:rPr>
                      <w:rFonts w:hint="eastAsia" w:cs="Calibri"/>
                      <w:szCs w:val="21"/>
                    </w:rPr>
                    <w:t>/</w:t>
                  </w:r>
                </w:p>
              </w:tc>
              <w:tc>
                <w:tcPr>
                  <w:tcW w:w="82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19</w:t>
                  </w:r>
                </w:p>
              </w:tc>
              <w:tc>
                <w:tcPr>
                  <w:tcW w:w="833" w:type="dxa"/>
                  <w:tcBorders>
                    <w:top w:val="single" w:color="auto" w:sz="6" w:space="0"/>
                    <w:left w:val="single" w:color="auto" w:sz="4" w:space="0"/>
                    <w:bottom w:val="single" w:color="auto" w:sz="6" w:space="0"/>
                  </w:tcBorders>
                  <w:vAlign w:val="center"/>
                </w:tcPr>
                <w:p>
                  <w:pPr>
                    <w:adjustRightInd w:val="0"/>
                    <w:snapToGrid w:val="0"/>
                    <w:jc w:val="center"/>
                    <w:rPr>
                      <w:rFonts w:cs="Calibri"/>
                      <w:szCs w:val="21"/>
                    </w:rPr>
                  </w:pPr>
                  <w:r>
                    <w:rPr>
                      <w:rFonts w:hint="eastAsia" w:cs="Calibri"/>
                      <w:szCs w:val="21"/>
                    </w:rPr>
                    <w:t>9.7</w:t>
                  </w:r>
                </w:p>
              </w:tc>
              <w:tc>
                <w:tcPr>
                  <w:tcW w:w="807" w:type="dxa"/>
                  <w:tcBorders>
                    <w:top w:val="single" w:color="auto" w:sz="6"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5</w:t>
                  </w:r>
                </w:p>
              </w:tc>
              <w:tc>
                <w:tcPr>
                  <w:tcW w:w="82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3.932</w:t>
                  </w:r>
                </w:p>
              </w:tc>
              <w:tc>
                <w:tcPr>
                  <w:tcW w:w="1105"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0.435</w:t>
                  </w:r>
                </w:p>
              </w:tc>
              <w:tc>
                <w:tcPr>
                  <w:tcW w:w="887"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0.04ND</w:t>
                  </w:r>
                </w:p>
              </w:tc>
              <w:tc>
                <w:tcPr>
                  <w:tcW w:w="1099"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0.11</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428" w:type="dxa"/>
                  <w:vMerge w:val="restart"/>
                  <w:tcBorders>
                    <w:top w:val="single" w:color="auto" w:sz="6" w:space="0"/>
                    <w:bottom w:val="single" w:color="auto" w:sz="6" w:space="0"/>
                  </w:tcBorders>
                  <w:vAlign w:val="center"/>
                </w:tcPr>
                <w:p>
                  <w:pPr>
                    <w:adjustRightInd w:val="0"/>
                    <w:snapToGrid w:val="0"/>
                    <w:jc w:val="center"/>
                    <w:rPr>
                      <w:rFonts w:cs="Calibri"/>
                      <w:szCs w:val="21"/>
                    </w:rPr>
                  </w:pPr>
                  <w:r>
                    <w:rPr>
                      <w:rFonts w:cs="Calibri"/>
                      <w:szCs w:val="21"/>
                    </w:rPr>
                    <w:t xml:space="preserve"> </w:t>
                  </w:r>
                </w:p>
                <w:p>
                  <w:pPr>
                    <w:adjustRightInd w:val="0"/>
                    <w:snapToGrid w:val="0"/>
                    <w:jc w:val="center"/>
                    <w:rPr>
                      <w:rFonts w:cs="Calibri"/>
                      <w:b/>
                      <w:szCs w:val="21"/>
                    </w:rPr>
                  </w:pPr>
                  <w:r>
                    <w:rPr>
                      <w:rFonts w:hint="eastAsia" w:cs="Calibri"/>
                      <w:szCs w:val="21"/>
                    </w:rPr>
                    <w:t>2月26日</w:t>
                  </w:r>
                </w:p>
              </w:tc>
              <w:tc>
                <w:tcPr>
                  <w:tcW w:w="872" w:type="dxa"/>
                  <w:tcBorders>
                    <w:top w:val="single" w:color="auto" w:sz="6" w:space="0"/>
                    <w:bottom w:val="single" w:color="auto" w:sz="6" w:space="0"/>
                  </w:tcBorders>
                  <w:vAlign w:val="center"/>
                </w:tcPr>
                <w:p>
                  <w:pPr>
                    <w:adjustRightInd w:val="0"/>
                    <w:snapToGrid w:val="0"/>
                    <w:jc w:val="center"/>
                    <w:rPr>
                      <w:rFonts w:cs="Calibri"/>
                      <w:szCs w:val="21"/>
                    </w:rPr>
                  </w:pPr>
                  <w:r>
                    <w:rPr>
                      <w:rFonts w:hint="eastAsia" w:cs="Calibri"/>
                      <w:szCs w:val="21"/>
                    </w:rPr>
                    <w:t>9:00</w:t>
                  </w:r>
                </w:p>
              </w:tc>
              <w:tc>
                <w:tcPr>
                  <w:tcW w:w="631" w:type="dxa"/>
                  <w:tcBorders>
                    <w:top w:val="single" w:color="auto" w:sz="6" w:space="0"/>
                    <w:bottom w:val="single" w:color="auto" w:sz="6" w:space="0"/>
                    <w:right w:val="single" w:color="auto" w:sz="4" w:space="0"/>
                  </w:tcBorders>
                  <w:vAlign w:val="center"/>
                </w:tcPr>
                <w:p>
                  <w:pPr>
                    <w:jc w:val="center"/>
                    <w:rPr>
                      <w:rFonts w:cs="Calibri"/>
                      <w:szCs w:val="21"/>
                    </w:rPr>
                  </w:pPr>
                  <w:r>
                    <w:rPr>
                      <w:rFonts w:hint="eastAsia" w:cs="Calibri"/>
                      <w:szCs w:val="21"/>
                    </w:rPr>
                    <w:t>7.43</w:t>
                  </w:r>
                </w:p>
              </w:tc>
              <w:tc>
                <w:tcPr>
                  <w:tcW w:w="82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16</w:t>
                  </w:r>
                </w:p>
              </w:tc>
              <w:tc>
                <w:tcPr>
                  <w:tcW w:w="833" w:type="dxa"/>
                  <w:tcBorders>
                    <w:top w:val="single" w:color="auto" w:sz="6" w:space="0"/>
                    <w:left w:val="single" w:color="auto" w:sz="4" w:space="0"/>
                    <w:bottom w:val="single" w:color="auto" w:sz="6" w:space="0"/>
                  </w:tcBorders>
                  <w:vAlign w:val="center"/>
                </w:tcPr>
                <w:p>
                  <w:pPr>
                    <w:adjustRightInd w:val="0"/>
                    <w:snapToGrid w:val="0"/>
                    <w:jc w:val="center"/>
                    <w:rPr>
                      <w:rFonts w:cs="Calibri"/>
                      <w:szCs w:val="21"/>
                    </w:rPr>
                  </w:pPr>
                  <w:r>
                    <w:rPr>
                      <w:rFonts w:hint="eastAsia" w:cs="Calibri"/>
                      <w:szCs w:val="21"/>
                    </w:rPr>
                    <w:t>8.3</w:t>
                  </w:r>
                </w:p>
              </w:tc>
              <w:tc>
                <w:tcPr>
                  <w:tcW w:w="807" w:type="dxa"/>
                  <w:tcBorders>
                    <w:top w:val="single" w:color="auto" w:sz="6"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4ND</w:t>
                  </w:r>
                </w:p>
              </w:tc>
              <w:tc>
                <w:tcPr>
                  <w:tcW w:w="82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4.798</w:t>
                  </w:r>
                </w:p>
              </w:tc>
              <w:tc>
                <w:tcPr>
                  <w:tcW w:w="1105"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0.528</w:t>
                  </w:r>
                </w:p>
              </w:tc>
              <w:tc>
                <w:tcPr>
                  <w:tcW w:w="887"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0.04ND</w:t>
                  </w:r>
                </w:p>
              </w:tc>
              <w:tc>
                <w:tcPr>
                  <w:tcW w:w="1099"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0.10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428" w:type="dxa"/>
                  <w:vMerge w:val="continue"/>
                  <w:tcBorders>
                    <w:top w:val="single" w:color="auto" w:sz="6" w:space="0"/>
                    <w:bottom w:val="single" w:color="auto" w:sz="6" w:space="0"/>
                  </w:tcBorders>
                  <w:vAlign w:val="center"/>
                </w:tcPr>
                <w:p>
                  <w:pPr>
                    <w:adjustRightInd w:val="0"/>
                    <w:snapToGrid w:val="0"/>
                    <w:jc w:val="center"/>
                    <w:rPr>
                      <w:rFonts w:cs="Calibri"/>
                      <w:b/>
                      <w:color w:val="FF0000"/>
                      <w:szCs w:val="21"/>
                    </w:rPr>
                  </w:pPr>
                </w:p>
              </w:tc>
              <w:tc>
                <w:tcPr>
                  <w:tcW w:w="872" w:type="dxa"/>
                  <w:tcBorders>
                    <w:top w:val="single" w:color="auto" w:sz="6" w:space="0"/>
                    <w:bottom w:val="single" w:color="auto" w:sz="6" w:space="0"/>
                  </w:tcBorders>
                  <w:vAlign w:val="center"/>
                </w:tcPr>
                <w:p>
                  <w:pPr>
                    <w:adjustRightInd w:val="0"/>
                    <w:snapToGrid w:val="0"/>
                    <w:jc w:val="center"/>
                    <w:rPr>
                      <w:rFonts w:cs="Calibri"/>
                      <w:szCs w:val="21"/>
                    </w:rPr>
                  </w:pPr>
                  <w:r>
                    <w:rPr>
                      <w:rFonts w:hint="eastAsia" w:cs="Calibri"/>
                      <w:szCs w:val="21"/>
                    </w:rPr>
                    <w:t>11:00</w:t>
                  </w:r>
                </w:p>
              </w:tc>
              <w:tc>
                <w:tcPr>
                  <w:tcW w:w="631" w:type="dxa"/>
                  <w:tcBorders>
                    <w:top w:val="single" w:color="auto" w:sz="6"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7.42</w:t>
                  </w:r>
                </w:p>
              </w:tc>
              <w:tc>
                <w:tcPr>
                  <w:tcW w:w="82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23</w:t>
                  </w:r>
                </w:p>
              </w:tc>
              <w:tc>
                <w:tcPr>
                  <w:tcW w:w="833" w:type="dxa"/>
                  <w:tcBorders>
                    <w:top w:val="single" w:color="auto" w:sz="6" w:space="0"/>
                    <w:left w:val="single" w:color="auto" w:sz="4" w:space="0"/>
                    <w:bottom w:val="single" w:color="auto" w:sz="6" w:space="0"/>
                  </w:tcBorders>
                  <w:vAlign w:val="center"/>
                </w:tcPr>
                <w:p>
                  <w:pPr>
                    <w:adjustRightInd w:val="0"/>
                    <w:snapToGrid w:val="0"/>
                    <w:jc w:val="center"/>
                    <w:rPr>
                      <w:rFonts w:cs="Calibri"/>
                      <w:szCs w:val="21"/>
                    </w:rPr>
                  </w:pPr>
                  <w:r>
                    <w:rPr>
                      <w:rFonts w:hint="eastAsia" w:cs="Calibri"/>
                      <w:szCs w:val="21"/>
                    </w:rPr>
                    <w:t>10.8</w:t>
                  </w:r>
                </w:p>
              </w:tc>
              <w:tc>
                <w:tcPr>
                  <w:tcW w:w="807" w:type="dxa"/>
                  <w:tcBorders>
                    <w:top w:val="single" w:color="auto" w:sz="6"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4ND</w:t>
                  </w:r>
                </w:p>
              </w:tc>
              <w:tc>
                <w:tcPr>
                  <w:tcW w:w="82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4.903</w:t>
                  </w:r>
                </w:p>
              </w:tc>
              <w:tc>
                <w:tcPr>
                  <w:tcW w:w="1105"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0.585</w:t>
                  </w:r>
                </w:p>
              </w:tc>
              <w:tc>
                <w:tcPr>
                  <w:tcW w:w="887"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0.04ND</w:t>
                  </w:r>
                </w:p>
              </w:tc>
              <w:tc>
                <w:tcPr>
                  <w:tcW w:w="1099"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0.12</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428" w:type="dxa"/>
                  <w:vMerge w:val="continue"/>
                  <w:tcBorders>
                    <w:top w:val="single" w:color="auto" w:sz="6" w:space="0"/>
                    <w:bottom w:val="single" w:color="auto" w:sz="6" w:space="0"/>
                  </w:tcBorders>
                  <w:vAlign w:val="center"/>
                </w:tcPr>
                <w:p>
                  <w:pPr>
                    <w:adjustRightInd w:val="0"/>
                    <w:snapToGrid w:val="0"/>
                    <w:jc w:val="center"/>
                    <w:rPr>
                      <w:rFonts w:cs="Calibri"/>
                      <w:b/>
                      <w:color w:val="FF0000"/>
                      <w:szCs w:val="21"/>
                    </w:rPr>
                  </w:pPr>
                </w:p>
              </w:tc>
              <w:tc>
                <w:tcPr>
                  <w:tcW w:w="872" w:type="dxa"/>
                  <w:tcBorders>
                    <w:top w:val="single" w:color="auto" w:sz="6" w:space="0"/>
                    <w:bottom w:val="single" w:color="auto" w:sz="6" w:space="0"/>
                  </w:tcBorders>
                  <w:vAlign w:val="center"/>
                </w:tcPr>
                <w:p>
                  <w:pPr>
                    <w:adjustRightInd w:val="0"/>
                    <w:snapToGrid w:val="0"/>
                    <w:jc w:val="center"/>
                    <w:rPr>
                      <w:rFonts w:cs="Calibri"/>
                      <w:szCs w:val="21"/>
                    </w:rPr>
                  </w:pPr>
                  <w:r>
                    <w:rPr>
                      <w:rFonts w:hint="eastAsia" w:cs="Calibri"/>
                      <w:szCs w:val="21"/>
                    </w:rPr>
                    <w:t>14:00</w:t>
                  </w:r>
                </w:p>
              </w:tc>
              <w:tc>
                <w:tcPr>
                  <w:tcW w:w="631" w:type="dxa"/>
                  <w:tcBorders>
                    <w:top w:val="single" w:color="auto" w:sz="6"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7.46</w:t>
                  </w:r>
                </w:p>
              </w:tc>
              <w:tc>
                <w:tcPr>
                  <w:tcW w:w="82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31</w:t>
                  </w:r>
                </w:p>
              </w:tc>
              <w:tc>
                <w:tcPr>
                  <w:tcW w:w="833" w:type="dxa"/>
                  <w:tcBorders>
                    <w:top w:val="single" w:color="auto" w:sz="6" w:space="0"/>
                    <w:left w:val="single" w:color="auto" w:sz="4" w:space="0"/>
                    <w:bottom w:val="single" w:color="auto" w:sz="6" w:space="0"/>
                  </w:tcBorders>
                  <w:vAlign w:val="center"/>
                </w:tcPr>
                <w:p>
                  <w:pPr>
                    <w:adjustRightInd w:val="0"/>
                    <w:snapToGrid w:val="0"/>
                    <w:jc w:val="center"/>
                    <w:rPr>
                      <w:rFonts w:cs="Calibri"/>
                      <w:szCs w:val="21"/>
                    </w:rPr>
                  </w:pPr>
                  <w:r>
                    <w:rPr>
                      <w:rFonts w:hint="eastAsia" w:cs="Calibri"/>
                      <w:szCs w:val="21"/>
                    </w:rPr>
                    <w:t>11.3</w:t>
                  </w:r>
                </w:p>
              </w:tc>
              <w:tc>
                <w:tcPr>
                  <w:tcW w:w="807" w:type="dxa"/>
                  <w:tcBorders>
                    <w:top w:val="single" w:color="auto" w:sz="6"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4ND</w:t>
                  </w:r>
                </w:p>
              </w:tc>
              <w:tc>
                <w:tcPr>
                  <w:tcW w:w="82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4.945</w:t>
                  </w:r>
                </w:p>
              </w:tc>
              <w:tc>
                <w:tcPr>
                  <w:tcW w:w="1105"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0.637</w:t>
                  </w:r>
                </w:p>
              </w:tc>
              <w:tc>
                <w:tcPr>
                  <w:tcW w:w="887"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0.04ND</w:t>
                  </w:r>
                </w:p>
              </w:tc>
              <w:tc>
                <w:tcPr>
                  <w:tcW w:w="1099"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0.11</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428" w:type="dxa"/>
                  <w:vMerge w:val="continue"/>
                  <w:tcBorders>
                    <w:top w:val="single" w:color="auto" w:sz="6" w:space="0"/>
                    <w:bottom w:val="single" w:color="auto" w:sz="6" w:space="0"/>
                  </w:tcBorders>
                  <w:vAlign w:val="center"/>
                </w:tcPr>
                <w:p>
                  <w:pPr>
                    <w:adjustRightInd w:val="0"/>
                    <w:snapToGrid w:val="0"/>
                    <w:jc w:val="center"/>
                    <w:rPr>
                      <w:rFonts w:cs="Calibri"/>
                      <w:b/>
                      <w:color w:val="FF0000"/>
                      <w:szCs w:val="21"/>
                    </w:rPr>
                  </w:pPr>
                </w:p>
              </w:tc>
              <w:tc>
                <w:tcPr>
                  <w:tcW w:w="872" w:type="dxa"/>
                  <w:tcBorders>
                    <w:top w:val="single" w:color="auto" w:sz="6" w:space="0"/>
                    <w:bottom w:val="single" w:color="auto" w:sz="6" w:space="0"/>
                  </w:tcBorders>
                  <w:vAlign w:val="center"/>
                </w:tcPr>
                <w:p>
                  <w:pPr>
                    <w:adjustRightInd w:val="0"/>
                    <w:snapToGrid w:val="0"/>
                    <w:jc w:val="center"/>
                    <w:rPr>
                      <w:rFonts w:cs="Calibri"/>
                      <w:szCs w:val="21"/>
                    </w:rPr>
                  </w:pPr>
                  <w:r>
                    <w:rPr>
                      <w:rFonts w:hint="eastAsia" w:cs="Calibri"/>
                      <w:szCs w:val="21"/>
                    </w:rPr>
                    <w:t>16:00</w:t>
                  </w:r>
                </w:p>
              </w:tc>
              <w:tc>
                <w:tcPr>
                  <w:tcW w:w="631" w:type="dxa"/>
                  <w:tcBorders>
                    <w:top w:val="single" w:color="auto" w:sz="6"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7.48</w:t>
                  </w:r>
                </w:p>
              </w:tc>
              <w:tc>
                <w:tcPr>
                  <w:tcW w:w="82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24</w:t>
                  </w:r>
                </w:p>
              </w:tc>
              <w:tc>
                <w:tcPr>
                  <w:tcW w:w="833" w:type="dxa"/>
                  <w:tcBorders>
                    <w:top w:val="single" w:color="auto" w:sz="6" w:space="0"/>
                    <w:left w:val="single" w:color="auto" w:sz="4" w:space="0"/>
                    <w:bottom w:val="single" w:color="auto" w:sz="6" w:space="0"/>
                  </w:tcBorders>
                  <w:vAlign w:val="center"/>
                </w:tcPr>
                <w:p>
                  <w:pPr>
                    <w:adjustRightInd w:val="0"/>
                    <w:snapToGrid w:val="0"/>
                    <w:jc w:val="center"/>
                    <w:rPr>
                      <w:rFonts w:cs="Calibri"/>
                      <w:szCs w:val="21"/>
                    </w:rPr>
                  </w:pPr>
                  <w:r>
                    <w:rPr>
                      <w:rFonts w:hint="eastAsia" w:cs="Calibri"/>
                      <w:szCs w:val="21"/>
                    </w:rPr>
                    <w:t>11.1</w:t>
                  </w:r>
                </w:p>
              </w:tc>
              <w:tc>
                <w:tcPr>
                  <w:tcW w:w="807" w:type="dxa"/>
                  <w:tcBorders>
                    <w:top w:val="single" w:color="auto" w:sz="6"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4ND</w:t>
                  </w:r>
                </w:p>
              </w:tc>
              <w:tc>
                <w:tcPr>
                  <w:tcW w:w="82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4.883</w:t>
                  </w:r>
                </w:p>
              </w:tc>
              <w:tc>
                <w:tcPr>
                  <w:tcW w:w="1105"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0.666</w:t>
                  </w:r>
                </w:p>
              </w:tc>
              <w:tc>
                <w:tcPr>
                  <w:tcW w:w="887"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0.04ND</w:t>
                  </w:r>
                </w:p>
              </w:tc>
              <w:tc>
                <w:tcPr>
                  <w:tcW w:w="1099"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0.12</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428" w:type="dxa"/>
                  <w:vMerge w:val="continue"/>
                  <w:tcBorders>
                    <w:top w:val="single" w:color="auto" w:sz="6" w:space="0"/>
                    <w:bottom w:val="double" w:color="auto" w:sz="4" w:space="0"/>
                  </w:tcBorders>
                  <w:vAlign w:val="center"/>
                </w:tcPr>
                <w:p>
                  <w:pPr>
                    <w:adjustRightInd w:val="0"/>
                    <w:snapToGrid w:val="0"/>
                    <w:jc w:val="center"/>
                    <w:rPr>
                      <w:rFonts w:cs="Calibri"/>
                      <w:b/>
                      <w:color w:val="FF0000"/>
                      <w:szCs w:val="21"/>
                    </w:rPr>
                  </w:pPr>
                </w:p>
              </w:tc>
              <w:tc>
                <w:tcPr>
                  <w:tcW w:w="872" w:type="dxa"/>
                  <w:tcBorders>
                    <w:top w:val="single" w:color="auto" w:sz="6" w:space="0"/>
                    <w:bottom w:val="double" w:color="auto" w:sz="4" w:space="0"/>
                  </w:tcBorders>
                  <w:vAlign w:val="center"/>
                </w:tcPr>
                <w:p>
                  <w:pPr>
                    <w:adjustRightInd w:val="0"/>
                    <w:snapToGrid w:val="0"/>
                    <w:jc w:val="center"/>
                    <w:rPr>
                      <w:rFonts w:cs="Calibri"/>
                      <w:szCs w:val="21"/>
                    </w:rPr>
                  </w:pPr>
                  <w:r>
                    <w:rPr>
                      <w:rFonts w:cs="Calibri"/>
                      <w:szCs w:val="21"/>
                    </w:rPr>
                    <w:t>日均值</w:t>
                  </w:r>
                </w:p>
              </w:tc>
              <w:tc>
                <w:tcPr>
                  <w:tcW w:w="631" w:type="dxa"/>
                  <w:tcBorders>
                    <w:top w:val="single" w:color="auto" w:sz="6" w:space="0"/>
                    <w:bottom w:val="double" w:color="auto" w:sz="4" w:space="0"/>
                    <w:right w:val="single" w:color="auto" w:sz="4" w:space="0"/>
                  </w:tcBorders>
                  <w:vAlign w:val="center"/>
                </w:tcPr>
                <w:p>
                  <w:pPr>
                    <w:adjustRightInd w:val="0"/>
                    <w:snapToGrid w:val="0"/>
                    <w:jc w:val="center"/>
                    <w:rPr>
                      <w:rFonts w:cs="Calibri"/>
                      <w:szCs w:val="21"/>
                    </w:rPr>
                  </w:pPr>
                  <w:r>
                    <w:rPr>
                      <w:rFonts w:hint="eastAsia" w:cs="Calibri"/>
                      <w:szCs w:val="21"/>
                    </w:rPr>
                    <w:t>/</w:t>
                  </w:r>
                </w:p>
              </w:tc>
              <w:tc>
                <w:tcPr>
                  <w:tcW w:w="824" w:type="dxa"/>
                  <w:tcBorders>
                    <w:top w:val="single" w:color="auto" w:sz="6" w:space="0"/>
                    <w:left w:val="single" w:color="auto" w:sz="4" w:space="0"/>
                    <w:bottom w:val="double" w:color="auto" w:sz="4" w:space="0"/>
                    <w:right w:val="single" w:color="auto" w:sz="4" w:space="0"/>
                  </w:tcBorders>
                  <w:vAlign w:val="center"/>
                </w:tcPr>
                <w:p>
                  <w:pPr>
                    <w:adjustRightInd w:val="0"/>
                    <w:snapToGrid w:val="0"/>
                    <w:jc w:val="center"/>
                    <w:rPr>
                      <w:rFonts w:cs="Calibri"/>
                      <w:szCs w:val="21"/>
                    </w:rPr>
                  </w:pPr>
                  <w:r>
                    <w:rPr>
                      <w:rFonts w:hint="eastAsia" w:cs="Calibri"/>
                      <w:szCs w:val="21"/>
                    </w:rPr>
                    <w:t>24</w:t>
                  </w:r>
                </w:p>
              </w:tc>
              <w:tc>
                <w:tcPr>
                  <w:tcW w:w="833" w:type="dxa"/>
                  <w:tcBorders>
                    <w:top w:val="single" w:color="auto" w:sz="6" w:space="0"/>
                    <w:left w:val="single" w:color="auto" w:sz="4" w:space="0"/>
                    <w:bottom w:val="double" w:color="auto" w:sz="4" w:space="0"/>
                  </w:tcBorders>
                  <w:vAlign w:val="center"/>
                </w:tcPr>
                <w:p>
                  <w:pPr>
                    <w:adjustRightInd w:val="0"/>
                    <w:snapToGrid w:val="0"/>
                    <w:jc w:val="center"/>
                    <w:rPr>
                      <w:rFonts w:cs="Calibri"/>
                      <w:szCs w:val="21"/>
                    </w:rPr>
                  </w:pPr>
                  <w:r>
                    <w:rPr>
                      <w:rFonts w:hint="eastAsia" w:cs="Calibri"/>
                      <w:szCs w:val="21"/>
                    </w:rPr>
                    <w:t>10.4</w:t>
                  </w:r>
                </w:p>
              </w:tc>
              <w:tc>
                <w:tcPr>
                  <w:tcW w:w="807" w:type="dxa"/>
                  <w:tcBorders>
                    <w:top w:val="single" w:color="auto" w:sz="6" w:space="0"/>
                    <w:bottom w:val="double" w:color="auto" w:sz="4" w:space="0"/>
                    <w:right w:val="single" w:color="auto" w:sz="4" w:space="0"/>
                  </w:tcBorders>
                  <w:vAlign w:val="center"/>
                </w:tcPr>
                <w:p>
                  <w:pPr>
                    <w:adjustRightInd w:val="0"/>
                    <w:snapToGrid w:val="0"/>
                    <w:jc w:val="center"/>
                    <w:rPr>
                      <w:rFonts w:cs="Calibri"/>
                      <w:szCs w:val="21"/>
                    </w:rPr>
                  </w:pPr>
                  <w:r>
                    <w:rPr>
                      <w:rFonts w:hint="eastAsia" w:cs="Calibri"/>
                      <w:szCs w:val="21"/>
                    </w:rPr>
                    <w:t>4ND</w:t>
                  </w:r>
                </w:p>
              </w:tc>
              <w:tc>
                <w:tcPr>
                  <w:tcW w:w="820" w:type="dxa"/>
                  <w:tcBorders>
                    <w:top w:val="single" w:color="auto" w:sz="6" w:space="0"/>
                    <w:left w:val="single" w:color="auto" w:sz="4" w:space="0"/>
                    <w:bottom w:val="double" w:color="auto" w:sz="4" w:space="0"/>
                    <w:right w:val="single" w:color="auto" w:sz="4" w:space="0"/>
                  </w:tcBorders>
                  <w:vAlign w:val="center"/>
                </w:tcPr>
                <w:p>
                  <w:pPr>
                    <w:adjustRightInd w:val="0"/>
                    <w:snapToGrid w:val="0"/>
                    <w:jc w:val="center"/>
                    <w:rPr>
                      <w:rFonts w:cs="Calibri"/>
                      <w:szCs w:val="21"/>
                    </w:rPr>
                  </w:pPr>
                  <w:r>
                    <w:rPr>
                      <w:rFonts w:hint="eastAsia" w:cs="Calibri"/>
                      <w:szCs w:val="21"/>
                    </w:rPr>
                    <w:t>4.882</w:t>
                  </w:r>
                </w:p>
              </w:tc>
              <w:tc>
                <w:tcPr>
                  <w:tcW w:w="1105" w:type="dxa"/>
                  <w:tcBorders>
                    <w:top w:val="single" w:color="auto" w:sz="6" w:space="0"/>
                    <w:left w:val="single" w:color="auto" w:sz="4" w:space="0"/>
                    <w:bottom w:val="double" w:color="auto" w:sz="4" w:space="0"/>
                    <w:right w:val="nil"/>
                  </w:tcBorders>
                  <w:vAlign w:val="center"/>
                </w:tcPr>
                <w:p>
                  <w:pPr>
                    <w:adjustRightInd w:val="0"/>
                    <w:snapToGrid w:val="0"/>
                    <w:jc w:val="center"/>
                    <w:rPr>
                      <w:rFonts w:cs="Calibri"/>
                      <w:szCs w:val="21"/>
                    </w:rPr>
                  </w:pPr>
                  <w:r>
                    <w:rPr>
                      <w:rFonts w:hint="eastAsia" w:cs="Calibri"/>
                      <w:szCs w:val="21"/>
                    </w:rPr>
                    <w:t>0.604</w:t>
                  </w:r>
                </w:p>
              </w:tc>
              <w:tc>
                <w:tcPr>
                  <w:tcW w:w="887" w:type="dxa"/>
                  <w:tcBorders>
                    <w:top w:val="single" w:color="auto" w:sz="6" w:space="0"/>
                    <w:left w:val="single" w:color="auto" w:sz="4" w:space="0"/>
                    <w:bottom w:val="double" w:color="auto" w:sz="4" w:space="0"/>
                    <w:right w:val="nil"/>
                  </w:tcBorders>
                  <w:vAlign w:val="center"/>
                </w:tcPr>
                <w:p>
                  <w:pPr>
                    <w:adjustRightInd w:val="0"/>
                    <w:snapToGrid w:val="0"/>
                    <w:jc w:val="center"/>
                    <w:rPr>
                      <w:rFonts w:cs="Calibri"/>
                      <w:szCs w:val="21"/>
                    </w:rPr>
                  </w:pPr>
                  <w:r>
                    <w:rPr>
                      <w:rFonts w:hint="eastAsia" w:cs="Calibri"/>
                      <w:szCs w:val="21"/>
                    </w:rPr>
                    <w:t>0.04ND</w:t>
                  </w:r>
                </w:p>
              </w:tc>
              <w:tc>
                <w:tcPr>
                  <w:tcW w:w="1099" w:type="dxa"/>
                  <w:tcBorders>
                    <w:top w:val="single" w:color="auto" w:sz="6" w:space="0"/>
                    <w:left w:val="single" w:color="auto" w:sz="4" w:space="0"/>
                    <w:bottom w:val="double" w:color="auto" w:sz="4" w:space="0"/>
                    <w:right w:val="nil"/>
                  </w:tcBorders>
                  <w:vAlign w:val="center"/>
                </w:tcPr>
                <w:p>
                  <w:pPr>
                    <w:adjustRightInd w:val="0"/>
                    <w:snapToGrid w:val="0"/>
                    <w:jc w:val="center"/>
                    <w:rPr>
                      <w:rFonts w:cs="Calibri"/>
                      <w:szCs w:val="21"/>
                    </w:rPr>
                  </w:pPr>
                  <w:r>
                    <w:rPr>
                      <w:rFonts w:hint="eastAsia" w:cs="Calibri"/>
                      <w:szCs w:val="21"/>
                    </w:rPr>
                    <w:t>0.11</w:t>
                  </w:r>
                </w:p>
              </w:tc>
            </w:tr>
          </w:tbl>
          <w:p>
            <w:pPr>
              <w:spacing w:line="360" w:lineRule="auto"/>
              <w:rPr>
                <w:sz w:val="24"/>
                <w:szCs w:val="28"/>
              </w:rPr>
            </w:pPr>
            <w:r>
              <w:rPr>
                <w:rFonts w:hint="eastAsia" w:cs="Calibri"/>
                <w:spacing w:val="-6"/>
                <w:szCs w:val="21"/>
              </w:rPr>
              <w:t>注：ND为未检出，ND前数字为检出限</w:t>
            </w:r>
          </w:p>
          <w:p>
            <w:pPr>
              <w:spacing w:line="360" w:lineRule="auto"/>
              <w:ind w:firstLine="480" w:firstLineChars="200"/>
              <w:rPr>
                <w:color w:val="FF0000"/>
                <w:sz w:val="24"/>
                <w:szCs w:val="28"/>
              </w:rPr>
            </w:pPr>
          </w:p>
        </w:tc>
      </w:tr>
    </w:tbl>
    <w:p>
      <w:pPr>
        <w:spacing w:line="360" w:lineRule="auto"/>
        <w:rPr>
          <w:b/>
          <w:bCs/>
          <w:sz w:val="24"/>
          <w:szCs w:val="28"/>
        </w:rPr>
        <w:sectPr>
          <w:pgSz w:w="11906" w:h="16838"/>
          <w:pgMar w:top="1440" w:right="1800" w:bottom="1440" w:left="1800" w:header="851" w:footer="992" w:gutter="0"/>
          <w:cols w:space="425" w:num="1"/>
          <w:docGrid w:type="lines" w:linePitch="312" w:charSpace="0"/>
        </w:sectPr>
      </w:pPr>
    </w:p>
    <w:p>
      <w:pPr>
        <w:spacing w:line="360" w:lineRule="auto"/>
        <w:rPr>
          <w:b/>
          <w:bCs/>
          <w:sz w:val="24"/>
          <w:szCs w:val="28"/>
        </w:rPr>
      </w:pPr>
      <w:r>
        <w:rPr>
          <w:rFonts w:hint="eastAsia"/>
          <w:b/>
          <w:bCs/>
          <w:sz w:val="24"/>
          <w:szCs w:val="28"/>
        </w:rPr>
        <w:t>续表七  验收监测结果</w:t>
      </w:r>
    </w:p>
    <w:tbl>
      <w:tblPr>
        <w:tblStyle w:val="24"/>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4" w:type="dxa"/>
          </w:tcPr>
          <w:p>
            <w:pPr>
              <w:wordWrap w:val="0"/>
              <w:adjustRightInd w:val="0"/>
              <w:snapToGrid w:val="0"/>
              <w:spacing w:before="156" w:beforeLines="50"/>
              <w:ind w:right="1446"/>
              <w:jc w:val="center"/>
              <w:rPr>
                <w:rFonts w:cs="Calibri"/>
                <w:b/>
                <w:sz w:val="28"/>
                <w:szCs w:val="28"/>
                <w:lang w:val="zh-CN"/>
              </w:rPr>
            </w:pPr>
            <w:r>
              <w:rPr>
                <w:rFonts w:hint="eastAsia" w:cs="Calibri"/>
                <w:b/>
                <w:sz w:val="28"/>
                <w:szCs w:val="28"/>
                <w:lang w:val="zh-CN"/>
              </w:rPr>
              <w:t xml:space="preserve">              </w:t>
            </w:r>
            <w:r>
              <w:rPr>
                <w:rFonts w:cs="Calibri"/>
                <w:b/>
                <w:sz w:val="24"/>
                <w:szCs w:val="28"/>
                <w:lang w:val="zh-CN"/>
              </w:rPr>
              <w:t>表</w:t>
            </w:r>
            <w:r>
              <w:rPr>
                <w:rFonts w:hint="eastAsia" w:cs="Calibri"/>
                <w:b/>
                <w:sz w:val="24"/>
                <w:szCs w:val="28"/>
                <w:lang w:val="zh-CN"/>
              </w:rPr>
              <w:t>7-6  回用水出口</w:t>
            </w:r>
            <w:r>
              <w:rPr>
                <w:rFonts w:cs="Calibri"/>
                <w:b/>
                <w:sz w:val="24"/>
                <w:szCs w:val="28"/>
                <w:lang w:val="zh-CN"/>
              </w:rPr>
              <w:t>水质监测结果表</w:t>
            </w:r>
            <w:r>
              <w:rPr>
                <w:rFonts w:hint="eastAsia" w:cs="Calibri"/>
                <w:b/>
                <w:sz w:val="28"/>
                <w:szCs w:val="28"/>
                <w:lang w:val="zh-CN"/>
              </w:rPr>
              <w:t xml:space="preserve">      </w:t>
            </w:r>
          </w:p>
          <w:p>
            <w:pPr>
              <w:wordWrap w:val="0"/>
              <w:adjustRightInd w:val="0"/>
              <w:snapToGrid w:val="0"/>
              <w:ind w:right="1446"/>
              <w:jc w:val="right"/>
              <w:rPr>
                <w:rFonts w:cs="Calibri"/>
                <w:b/>
                <w:sz w:val="28"/>
                <w:szCs w:val="28"/>
                <w:lang w:val="zh-CN"/>
              </w:rPr>
            </w:pPr>
            <w:r>
              <w:rPr>
                <w:rFonts w:cs="Calibri"/>
                <w:bCs/>
                <w:sz w:val="18"/>
                <w:szCs w:val="18"/>
              </w:rPr>
              <w:t>单位：mg/L</w:t>
            </w:r>
          </w:p>
          <w:tbl>
            <w:tblPr>
              <w:tblStyle w:val="23"/>
              <w:tblW w:w="13892" w:type="dxa"/>
              <w:tblInd w:w="0" w:type="dxa"/>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26"/>
              <w:gridCol w:w="1134"/>
              <w:gridCol w:w="893"/>
              <w:gridCol w:w="1144"/>
              <w:gridCol w:w="1144"/>
              <w:gridCol w:w="1144"/>
              <w:gridCol w:w="1144"/>
              <w:gridCol w:w="1143"/>
              <w:gridCol w:w="1144"/>
              <w:gridCol w:w="1144"/>
              <w:gridCol w:w="1144"/>
              <w:gridCol w:w="1144"/>
              <w:gridCol w:w="1144"/>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1560" w:type="dxa"/>
                  <w:gridSpan w:val="2"/>
                  <w:tcBorders>
                    <w:top w:val="double" w:color="auto" w:sz="4" w:space="0"/>
                    <w:bottom w:val="single" w:color="auto" w:sz="6" w:space="0"/>
                    <w:tl2br w:val="single" w:color="auto" w:sz="6" w:space="0"/>
                  </w:tcBorders>
                  <w:vAlign w:val="center"/>
                </w:tcPr>
                <w:p>
                  <w:pPr>
                    <w:adjustRightInd w:val="0"/>
                    <w:snapToGrid w:val="0"/>
                    <w:spacing w:before="156" w:beforeLines="50"/>
                    <w:jc w:val="right"/>
                    <w:rPr>
                      <w:rFonts w:cs="Calibri"/>
                      <w:b/>
                      <w:szCs w:val="21"/>
                    </w:rPr>
                  </w:pPr>
                  <w:r>
                    <w:rPr>
                      <w:rFonts w:hint="eastAsia" w:cs="Calibri"/>
                      <w:b/>
                      <w:szCs w:val="21"/>
                    </w:rPr>
                    <w:t>项目</w:t>
                  </w:r>
                </w:p>
                <w:p>
                  <w:pPr>
                    <w:adjustRightInd w:val="0"/>
                    <w:snapToGrid w:val="0"/>
                    <w:jc w:val="left"/>
                    <w:rPr>
                      <w:rFonts w:cs="Calibri"/>
                      <w:b/>
                      <w:szCs w:val="21"/>
                    </w:rPr>
                  </w:pPr>
                  <w:r>
                    <w:rPr>
                      <w:rFonts w:hint="eastAsia" w:cs="Calibri"/>
                      <w:b/>
                      <w:szCs w:val="21"/>
                    </w:rPr>
                    <w:t>时间</w:t>
                  </w:r>
                </w:p>
              </w:tc>
              <w:tc>
                <w:tcPr>
                  <w:tcW w:w="893" w:type="dxa"/>
                  <w:tcBorders>
                    <w:top w:val="double" w:color="auto" w:sz="4" w:space="0"/>
                    <w:bottom w:val="single" w:color="auto" w:sz="6" w:space="0"/>
                    <w:right w:val="single" w:color="auto" w:sz="4" w:space="0"/>
                  </w:tcBorders>
                  <w:vAlign w:val="center"/>
                </w:tcPr>
                <w:p>
                  <w:pPr>
                    <w:adjustRightInd w:val="0"/>
                    <w:snapToGrid w:val="0"/>
                    <w:ind w:left="-71" w:leftChars="-34" w:right="-53" w:rightChars="-25"/>
                    <w:jc w:val="center"/>
                    <w:rPr>
                      <w:rFonts w:cs="Calibri"/>
                      <w:b/>
                      <w:szCs w:val="21"/>
                    </w:rPr>
                  </w:pPr>
                  <w:r>
                    <w:rPr>
                      <w:rFonts w:hint="eastAsia" w:cs="Calibri"/>
                      <w:b/>
                      <w:szCs w:val="21"/>
                    </w:rPr>
                    <w:t>pH值</w:t>
                  </w:r>
                </w:p>
              </w:tc>
              <w:tc>
                <w:tcPr>
                  <w:tcW w:w="1144" w:type="dxa"/>
                  <w:tcBorders>
                    <w:top w:val="double" w:color="auto" w:sz="4" w:space="0"/>
                    <w:left w:val="single" w:color="auto" w:sz="4" w:space="0"/>
                    <w:bottom w:val="single" w:color="auto" w:sz="6" w:space="0"/>
                    <w:right w:val="single" w:color="auto" w:sz="4" w:space="0"/>
                  </w:tcBorders>
                  <w:vAlign w:val="center"/>
                </w:tcPr>
                <w:p>
                  <w:pPr>
                    <w:adjustRightInd w:val="0"/>
                    <w:snapToGrid w:val="0"/>
                    <w:ind w:left="-71" w:leftChars="-34" w:right="-53" w:rightChars="-25"/>
                    <w:jc w:val="center"/>
                    <w:rPr>
                      <w:rFonts w:cs="Calibri"/>
                      <w:b/>
                      <w:szCs w:val="21"/>
                    </w:rPr>
                  </w:pPr>
                  <w:r>
                    <w:rPr>
                      <w:rFonts w:hint="eastAsia" w:cs="Calibri"/>
                      <w:b/>
                      <w:szCs w:val="21"/>
                    </w:rPr>
                    <w:t>化学需氧量</w:t>
                  </w:r>
                </w:p>
              </w:tc>
              <w:tc>
                <w:tcPr>
                  <w:tcW w:w="1144" w:type="dxa"/>
                  <w:tcBorders>
                    <w:top w:val="double" w:color="auto" w:sz="4" w:space="0"/>
                    <w:left w:val="single" w:color="auto" w:sz="4" w:space="0"/>
                    <w:bottom w:val="single" w:color="auto" w:sz="6" w:space="0"/>
                  </w:tcBorders>
                  <w:vAlign w:val="center"/>
                </w:tcPr>
                <w:p>
                  <w:pPr>
                    <w:adjustRightInd w:val="0"/>
                    <w:snapToGrid w:val="0"/>
                    <w:ind w:left="-191" w:leftChars="-91" w:right="-53" w:rightChars="-25" w:firstLine="120" w:firstLineChars="57"/>
                    <w:jc w:val="center"/>
                    <w:rPr>
                      <w:rFonts w:cs="Calibri"/>
                      <w:b/>
                      <w:szCs w:val="21"/>
                    </w:rPr>
                  </w:pPr>
                  <w:r>
                    <w:rPr>
                      <w:rFonts w:hint="eastAsia" w:cs="Calibri"/>
                      <w:b/>
                      <w:szCs w:val="21"/>
                    </w:rPr>
                    <w:t>生化需氧量</w:t>
                  </w:r>
                </w:p>
              </w:tc>
              <w:tc>
                <w:tcPr>
                  <w:tcW w:w="1144" w:type="dxa"/>
                  <w:tcBorders>
                    <w:top w:val="double" w:color="auto" w:sz="4" w:space="0"/>
                    <w:bottom w:val="single" w:color="auto" w:sz="6" w:space="0"/>
                    <w:right w:val="single" w:color="auto" w:sz="4" w:space="0"/>
                  </w:tcBorders>
                  <w:vAlign w:val="center"/>
                </w:tcPr>
                <w:p>
                  <w:pPr>
                    <w:adjustRightInd w:val="0"/>
                    <w:snapToGrid w:val="0"/>
                    <w:ind w:left="-82" w:leftChars="-39" w:right="-76" w:rightChars="-36"/>
                    <w:jc w:val="center"/>
                    <w:rPr>
                      <w:rFonts w:cs="Calibri"/>
                      <w:b/>
                      <w:szCs w:val="21"/>
                    </w:rPr>
                  </w:pPr>
                  <w:r>
                    <w:rPr>
                      <w:rFonts w:hint="eastAsia" w:cs="Calibri"/>
                      <w:b/>
                      <w:szCs w:val="21"/>
                    </w:rPr>
                    <w:t>悬浮物</w:t>
                  </w:r>
                </w:p>
              </w:tc>
              <w:tc>
                <w:tcPr>
                  <w:tcW w:w="1144" w:type="dxa"/>
                  <w:tcBorders>
                    <w:top w:val="double" w:color="auto" w:sz="4" w:space="0"/>
                    <w:left w:val="single" w:color="auto" w:sz="4" w:space="0"/>
                    <w:bottom w:val="single" w:color="auto" w:sz="6" w:space="0"/>
                    <w:right w:val="single" w:color="auto" w:sz="4" w:space="0"/>
                  </w:tcBorders>
                  <w:vAlign w:val="center"/>
                </w:tcPr>
                <w:p>
                  <w:pPr>
                    <w:adjustRightInd w:val="0"/>
                    <w:snapToGrid w:val="0"/>
                    <w:ind w:left="-82" w:leftChars="-39" w:right="-76" w:rightChars="-36"/>
                    <w:jc w:val="center"/>
                    <w:rPr>
                      <w:rFonts w:cs="Calibri"/>
                      <w:b/>
                      <w:szCs w:val="21"/>
                    </w:rPr>
                  </w:pPr>
                  <w:r>
                    <w:rPr>
                      <w:rFonts w:hint="eastAsia" w:cs="Calibri"/>
                      <w:b/>
                      <w:szCs w:val="21"/>
                    </w:rPr>
                    <w:t>氨氮</w:t>
                  </w:r>
                </w:p>
              </w:tc>
              <w:tc>
                <w:tcPr>
                  <w:tcW w:w="1143" w:type="dxa"/>
                  <w:tcBorders>
                    <w:top w:val="double" w:color="auto" w:sz="4" w:space="0"/>
                    <w:left w:val="single" w:color="auto" w:sz="4" w:space="0"/>
                    <w:bottom w:val="single" w:color="auto" w:sz="6" w:space="0"/>
                    <w:right w:val="nil"/>
                  </w:tcBorders>
                  <w:vAlign w:val="center"/>
                </w:tcPr>
                <w:p>
                  <w:pPr>
                    <w:adjustRightInd w:val="0"/>
                    <w:snapToGrid w:val="0"/>
                    <w:ind w:left="-82" w:leftChars="-39" w:right="-76" w:rightChars="-36"/>
                    <w:jc w:val="center"/>
                    <w:rPr>
                      <w:rFonts w:cs="Calibri"/>
                      <w:b/>
                      <w:szCs w:val="21"/>
                    </w:rPr>
                  </w:pPr>
                  <w:r>
                    <w:rPr>
                      <w:rFonts w:hint="eastAsia" w:cs="Calibri"/>
                      <w:b/>
                      <w:spacing w:val="-6"/>
                      <w:szCs w:val="21"/>
                    </w:rPr>
                    <w:t>总磷</w:t>
                  </w:r>
                </w:p>
              </w:tc>
              <w:tc>
                <w:tcPr>
                  <w:tcW w:w="1144" w:type="dxa"/>
                  <w:tcBorders>
                    <w:top w:val="double" w:color="auto" w:sz="4" w:space="0"/>
                    <w:left w:val="single" w:color="auto" w:sz="4" w:space="0"/>
                    <w:bottom w:val="single" w:color="auto" w:sz="6" w:space="0"/>
                    <w:right w:val="nil"/>
                  </w:tcBorders>
                  <w:vAlign w:val="center"/>
                </w:tcPr>
                <w:p>
                  <w:pPr>
                    <w:adjustRightInd w:val="0"/>
                    <w:snapToGrid w:val="0"/>
                    <w:ind w:left="-82" w:leftChars="-39" w:right="-76" w:rightChars="-36"/>
                    <w:jc w:val="center"/>
                    <w:rPr>
                      <w:rFonts w:cs="Calibri"/>
                      <w:b/>
                      <w:szCs w:val="21"/>
                    </w:rPr>
                  </w:pPr>
                  <w:r>
                    <w:rPr>
                      <w:rFonts w:hint="eastAsia" w:cs="Calibri"/>
                      <w:b/>
                      <w:szCs w:val="21"/>
                    </w:rPr>
                    <w:t>石油类</w:t>
                  </w:r>
                </w:p>
              </w:tc>
              <w:tc>
                <w:tcPr>
                  <w:tcW w:w="1144" w:type="dxa"/>
                  <w:tcBorders>
                    <w:top w:val="double" w:color="auto" w:sz="4" w:space="0"/>
                    <w:left w:val="single" w:color="auto" w:sz="4" w:space="0"/>
                    <w:bottom w:val="single" w:color="auto" w:sz="6" w:space="0"/>
                    <w:right w:val="single" w:color="auto" w:sz="4" w:space="0"/>
                  </w:tcBorders>
                  <w:vAlign w:val="center"/>
                </w:tcPr>
                <w:p>
                  <w:pPr>
                    <w:adjustRightInd w:val="0"/>
                    <w:snapToGrid w:val="0"/>
                    <w:ind w:left="-82" w:leftChars="-39" w:right="-76" w:rightChars="-36"/>
                    <w:jc w:val="center"/>
                    <w:rPr>
                      <w:rFonts w:cs="Calibri"/>
                      <w:b/>
                      <w:szCs w:val="21"/>
                    </w:rPr>
                  </w:pPr>
                  <w:r>
                    <w:rPr>
                      <w:rFonts w:hint="eastAsia" w:cs="Calibri"/>
                      <w:b/>
                      <w:spacing w:val="-6"/>
                      <w:szCs w:val="21"/>
                    </w:rPr>
                    <w:t>余氯</w:t>
                  </w:r>
                </w:p>
              </w:tc>
              <w:tc>
                <w:tcPr>
                  <w:tcW w:w="1144" w:type="dxa"/>
                  <w:tcBorders>
                    <w:top w:val="double" w:color="auto" w:sz="4" w:space="0"/>
                    <w:left w:val="single" w:color="auto" w:sz="4" w:space="0"/>
                    <w:bottom w:val="single" w:color="auto" w:sz="6" w:space="0"/>
                    <w:right w:val="single" w:color="auto" w:sz="4" w:space="0"/>
                  </w:tcBorders>
                  <w:vAlign w:val="center"/>
                </w:tcPr>
                <w:p>
                  <w:pPr>
                    <w:adjustRightInd w:val="0"/>
                    <w:snapToGrid w:val="0"/>
                    <w:ind w:left="-82" w:leftChars="-39" w:right="-76" w:rightChars="-36"/>
                    <w:jc w:val="center"/>
                    <w:rPr>
                      <w:rFonts w:cs="Calibri"/>
                      <w:b/>
                      <w:szCs w:val="21"/>
                    </w:rPr>
                  </w:pPr>
                  <w:r>
                    <w:rPr>
                      <w:rFonts w:hint="eastAsia" w:cs="Calibri"/>
                      <w:b/>
                      <w:spacing w:val="-6"/>
                      <w:szCs w:val="21"/>
                    </w:rPr>
                    <w:t>阴离子表面活性剂</w:t>
                  </w:r>
                </w:p>
              </w:tc>
              <w:tc>
                <w:tcPr>
                  <w:tcW w:w="1144" w:type="dxa"/>
                  <w:tcBorders>
                    <w:top w:val="double" w:color="auto" w:sz="4" w:space="0"/>
                    <w:left w:val="single" w:color="auto" w:sz="4" w:space="0"/>
                    <w:bottom w:val="single" w:color="auto" w:sz="6" w:space="0"/>
                    <w:right w:val="single" w:color="auto" w:sz="4" w:space="0"/>
                  </w:tcBorders>
                  <w:vAlign w:val="center"/>
                </w:tcPr>
                <w:p>
                  <w:pPr>
                    <w:adjustRightInd w:val="0"/>
                    <w:snapToGrid w:val="0"/>
                    <w:ind w:left="-82" w:leftChars="-39" w:right="-76" w:rightChars="-36"/>
                    <w:jc w:val="center"/>
                    <w:rPr>
                      <w:rFonts w:cs="Calibri"/>
                      <w:b/>
                      <w:spacing w:val="-6"/>
                      <w:szCs w:val="21"/>
                    </w:rPr>
                  </w:pPr>
                  <w:r>
                    <w:rPr>
                      <w:rFonts w:hint="eastAsia" w:cs="Calibri"/>
                      <w:b/>
                      <w:spacing w:val="-6"/>
                      <w:szCs w:val="21"/>
                    </w:rPr>
                    <w:t>粪大肠菌群</w:t>
                  </w:r>
                </w:p>
                <w:p>
                  <w:pPr>
                    <w:adjustRightInd w:val="0"/>
                    <w:snapToGrid w:val="0"/>
                    <w:ind w:left="-82" w:leftChars="-39" w:right="-76" w:rightChars="-36"/>
                    <w:jc w:val="center"/>
                    <w:rPr>
                      <w:rFonts w:cs="Calibri"/>
                      <w:b/>
                      <w:szCs w:val="21"/>
                    </w:rPr>
                  </w:pPr>
                  <w:r>
                    <w:rPr>
                      <w:rFonts w:hint="eastAsia" w:cs="Calibri"/>
                      <w:b/>
                      <w:spacing w:val="-6"/>
                      <w:szCs w:val="21"/>
                    </w:rPr>
                    <w:t>（个/L）</w:t>
                  </w:r>
                </w:p>
              </w:tc>
              <w:tc>
                <w:tcPr>
                  <w:tcW w:w="1144" w:type="dxa"/>
                  <w:tcBorders>
                    <w:top w:val="double" w:color="auto" w:sz="4" w:space="0"/>
                    <w:left w:val="single" w:color="auto" w:sz="4" w:space="0"/>
                    <w:bottom w:val="single" w:color="auto" w:sz="6" w:space="0"/>
                    <w:right w:val="nil"/>
                  </w:tcBorders>
                  <w:vAlign w:val="center"/>
                </w:tcPr>
                <w:p>
                  <w:pPr>
                    <w:adjustRightInd w:val="0"/>
                    <w:snapToGrid w:val="0"/>
                    <w:ind w:left="-82" w:leftChars="-39" w:right="-76" w:rightChars="-36"/>
                    <w:jc w:val="center"/>
                    <w:rPr>
                      <w:rFonts w:cs="Calibri"/>
                      <w:b/>
                      <w:spacing w:val="-6"/>
                      <w:szCs w:val="21"/>
                    </w:rPr>
                  </w:pPr>
                  <w:r>
                    <w:rPr>
                      <w:rFonts w:hint="eastAsia" w:cs="Calibri"/>
                      <w:b/>
                      <w:spacing w:val="-6"/>
                      <w:szCs w:val="21"/>
                    </w:rPr>
                    <w:t>总大肠菌群</w:t>
                  </w:r>
                </w:p>
                <w:p>
                  <w:pPr>
                    <w:adjustRightInd w:val="0"/>
                    <w:snapToGrid w:val="0"/>
                    <w:ind w:left="-82" w:leftChars="-39" w:right="-76" w:rightChars="-36"/>
                    <w:jc w:val="center"/>
                    <w:rPr>
                      <w:rFonts w:cs="Calibri"/>
                      <w:b/>
                      <w:szCs w:val="21"/>
                    </w:rPr>
                  </w:pPr>
                  <w:r>
                    <w:rPr>
                      <w:rFonts w:hint="eastAsia" w:cs="Calibri"/>
                      <w:b/>
                      <w:spacing w:val="-6"/>
                      <w:szCs w:val="21"/>
                    </w:rPr>
                    <w:t>（个/L）</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426" w:type="dxa"/>
                  <w:vMerge w:val="restart"/>
                  <w:tcBorders>
                    <w:top w:val="single" w:color="auto" w:sz="6" w:space="0"/>
                    <w:bottom w:val="single" w:color="auto" w:sz="6" w:space="0"/>
                  </w:tcBorders>
                  <w:vAlign w:val="center"/>
                </w:tcPr>
                <w:p>
                  <w:pPr>
                    <w:adjustRightInd w:val="0"/>
                    <w:snapToGrid w:val="0"/>
                    <w:jc w:val="center"/>
                    <w:rPr>
                      <w:rFonts w:cs="Calibri"/>
                      <w:b/>
                      <w:szCs w:val="21"/>
                    </w:rPr>
                  </w:pPr>
                  <w:r>
                    <w:rPr>
                      <w:rFonts w:hint="eastAsia" w:cs="Calibri"/>
                      <w:szCs w:val="21"/>
                    </w:rPr>
                    <w:t>2月25日</w:t>
                  </w:r>
                </w:p>
              </w:tc>
              <w:tc>
                <w:tcPr>
                  <w:tcW w:w="1134" w:type="dxa"/>
                  <w:tcBorders>
                    <w:top w:val="single" w:color="auto" w:sz="6" w:space="0"/>
                    <w:bottom w:val="single" w:color="auto" w:sz="6" w:space="0"/>
                  </w:tcBorders>
                  <w:vAlign w:val="center"/>
                </w:tcPr>
                <w:p>
                  <w:pPr>
                    <w:adjustRightInd w:val="0"/>
                    <w:snapToGrid w:val="0"/>
                    <w:jc w:val="center"/>
                    <w:rPr>
                      <w:rFonts w:cs="Calibri"/>
                      <w:szCs w:val="21"/>
                    </w:rPr>
                  </w:pPr>
                  <w:r>
                    <w:rPr>
                      <w:rFonts w:hint="eastAsia" w:cs="Calibri"/>
                      <w:szCs w:val="21"/>
                    </w:rPr>
                    <w:t>9:00</w:t>
                  </w:r>
                </w:p>
              </w:tc>
              <w:tc>
                <w:tcPr>
                  <w:tcW w:w="893" w:type="dxa"/>
                  <w:tcBorders>
                    <w:top w:val="single" w:color="auto" w:sz="6"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7.42</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22</w:t>
                  </w:r>
                </w:p>
              </w:tc>
              <w:tc>
                <w:tcPr>
                  <w:tcW w:w="1144" w:type="dxa"/>
                  <w:tcBorders>
                    <w:top w:val="single" w:color="auto" w:sz="6" w:space="0"/>
                    <w:left w:val="single" w:color="auto" w:sz="4" w:space="0"/>
                    <w:bottom w:val="single" w:color="auto" w:sz="6" w:space="0"/>
                  </w:tcBorders>
                  <w:vAlign w:val="center"/>
                </w:tcPr>
                <w:p>
                  <w:pPr>
                    <w:adjustRightInd w:val="0"/>
                    <w:snapToGrid w:val="0"/>
                    <w:jc w:val="center"/>
                    <w:rPr>
                      <w:rFonts w:cs="Calibri"/>
                      <w:szCs w:val="21"/>
                    </w:rPr>
                  </w:pPr>
                  <w:r>
                    <w:rPr>
                      <w:rFonts w:hint="eastAsia" w:cs="Calibri"/>
                      <w:szCs w:val="21"/>
                    </w:rPr>
                    <w:t>8.4</w:t>
                  </w:r>
                </w:p>
              </w:tc>
              <w:tc>
                <w:tcPr>
                  <w:tcW w:w="1144" w:type="dxa"/>
                  <w:tcBorders>
                    <w:top w:val="single" w:color="auto" w:sz="6"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4ND</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2.491</w:t>
                  </w:r>
                </w:p>
              </w:tc>
              <w:tc>
                <w:tcPr>
                  <w:tcW w:w="1143"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0.427</w:t>
                  </w:r>
                </w:p>
              </w:tc>
              <w:tc>
                <w:tcPr>
                  <w:tcW w:w="1144"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0.04ND</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0.004ND</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0.14</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9.0</w:t>
                  </w:r>
                  <w:r>
                    <w:rPr>
                      <w:rFonts w:hint="eastAsia" w:ascii="宋体" w:hAnsi="宋体" w:cs="Calibri"/>
                      <w:szCs w:val="21"/>
                    </w:rPr>
                    <w:t>×</w:t>
                  </w:r>
                  <w:r>
                    <w:rPr>
                      <w:rFonts w:hint="eastAsia" w:cs="Calibri"/>
                      <w:szCs w:val="21"/>
                    </w:rPr>
                    <w:t>10</w:t>
                  </w:r>
                  <w:r>
                    <w:rPr>
                      <w:rFonts w:hint="eastAsia" w:cs="Calibri"/>
                      <w:szCs w:val="21"/>
                      <w:vertAlign w:val="superscript"/>
                    </w:rPr>
                    <w:t>3</w:t>
                  </w:r>
                </w:p>
              </w:tc>
              <w:tc>
                <w:tcPr>
                  <w:tcW w:w="1144"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2.6</w:t>
                  </w:r>
                  <w:r>
                    <w:rPr>
                      <w:rFonts w:hint="eastAsia" w:ascii="宋体" w:hAnsi="宋体" w:cs="Calibri"/>
                      <w:szCs w:val="21"/>
                    </w:rPr>
                    <w:t>×</w:t>
                  </w:r>
                  <w:r>
                    <w:rPr>
                      <w:rFonts w:hint="eastAsia" w:cs="Calibri"/>
                      <w:szCs w:val="21"/>
                    </w:rPr>
                    <w:t>10</w:t>
                  </w:r>
                  <w:r>
                    <w:rPr>
                      <w:rFonts w:hint="eastAsia" w:cs="Calibri"/>
                      <w:szCs w:val="21"/>
                      <w:vertAlign w:val="superscript"/>
                    </w:rPr>
                    <w:t>5</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426" w:type="dxa"/>
                  <w:vMerge w:val="continue"/>
                  <w:tcBorders>
                    <w:top w:val="single" w:color="auto" w:sz="6" w:space="0"/>
                    <w:bottom w:val="single" w:color="auto" w:sz="6" w:space="0"/>
                  </w:tcBorders>
                  <w:vAlign w:val="center"/>
                </w:tcPr>
                <w:p>
                  <w:pPr>
                    <w:adjustRightInd w:val="0"/>
                    <w:snapToGrid w:val="0"/>
                    <w:jc w:val="center"/>
                    <w:rPr>
                      <w:rFonts w:cs="Calibri"/>
                      <w:b/>
                      <w:color w:val="FF0000"/>
                      <w:szCs w:val="21"/>
                    </w:rPr>
                  </w:pPr>
                </w:p>
              </w:tc>
              <w:tc>
                <w:tcPr>
                  <w:tcW w:w="1134" w:type="dxa"/>
                  <w:tcBorders>
                    <w:top w:val="single" w:color="auto" w:sz="6" w:space="0"/>
                    <w:bottom w:val="single" w:color="auto" w:sz="6" w:space="0"/>
                  </w:tcBorders>
                  <w:vAlign w:val="center"/>
                </w:tcPr>
                <w:p>
                  <w:pPr>
                    <w:adjustRightInd w:val="0"/>
                    <w:snapToGrid w:val="0"/>
                    <w:jc w:val="center"/>
                    <w:rPr>
                      <w:rFonts w:cs="Calibri"/>
                      <w:szCs w:val="21"/>
                    </w:rPr>
                  </w:pPr>
                  <w:r>
                    <w:rPr>
                      <w:rFonts w:hint="eastAsia" w:cs="Calibri"/>
                      <w:szCs w:val="21"/>
                    </w:rPr>
                    <w:t>11:00</w:t>
                  </w:r>
                </w:p>
              </w:tc>
              <w:tc>
                <w:tcPr>
                  <w:tcW w:w="893" w:type="dxa"/>
                  <w:tcBorders>
                    <w:top w:val="single" w:color="auto" w:sz="6"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7.45</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14</w:t>
                  </w:r>
                </w:p>
              </w:tc>
              <w:tc>
                <w:tcPr>
                  <w:tcW w:w="1144" w:type="dxa"/>
                  <w:tcBorders>
                    <w:top w:val="single" w:color="auto" w:sz="6" w:space="0"/>
                    <w:left w:val="single" w:color="auto" w:sz="4" w:space="0"/>
                    <w:bottom w:val="single" w:color="auto" w:sz="6" w:space="0"/>
                  </w:tcBorders>
                  <w:vAlign w:val="center"/>
                </w:tcPr>
                <w:p>
                  <w:pPr>
                    <w:adjustRightInd w:val="0"/>
                    <w:snapToGrid w:val="0"/>
                    <w:jc w:val="center"/>
                    <w:rPr>
                      <w:rFonts w:cs="Calibri"/>
                      <w:szCs w:val="21"/>
                    </w:rPr>
                  </w:pPr>
                  <w:r>
                    <w:rPr>
                      <w:rFonts w:hint="eastAsia" w:cs="Calibri"/>
                      <w:szCs w:val="21"/>
                    </w:rPr>
                    <w:t>6.9</w:t>
                  </w:r>
                </w:p>
              </w:tc>
              <w:tc>
                <w:tcPr>
                  <w:tcW w:w="1144" w:type="dxa"/>
                  <w:tcBorders>
                    <w:top w:val="single" w:color="auto" w:sz="6"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4</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2.539</w:t>
                  </w:r>
                </w:p>
              </w:tc>
              <w:tc>
                <w:tcPr>
                  <w:tcW w:w="1143"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0.453</w:t>
                  </w:r>
                </w:p>
              </w:tc>
              <w:tc>
                <w:tcPr>
                  <w:tcW w:w="1144"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0.04ND</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0.004ND</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0.11</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1.3</w:t>
                  </w:r>
                  <w:r>
                    <w:rPr>
                      <w:rFonts w:hint="eastAsia" w:ascii="宋体" w:hAnsi="宋体" w:cs="Calibri"/>
                      <w:szCs w:val="21"/>
                    </w:rPr>
                    <w:t>×</w:t>
                  </w:r>
                  <w:r>
                    <w:rPr>
                      <w:rFonts w:hint="eastAsia" w:cs="Calibri"/>
                      <w:szCs w:val="21"/>
                    </w:rPr>
                    <w:t>10</w:t>
                  </w:r>
                  <w:r>
                    <w:rPr>
                      <w:rFonts w:hint="eastAsia" w:cs="Calibri"/>
                      <w:szCs w:val="21"/>
                      <w:vertAlign w:val="superscript"/>
                    </w:rPr>
                    <w:t>4</w:t>
                  </w:r>
                </w:p>
              </w:tc>
              <w:tc>
                <w:tcPr>
                  <w:tcW w:w="1144"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2.7</w:t>
                  </w:r>
                  <w:r>
                    <w:rPr>
                      <w:rFonts w:hint="eastAsia" w:ascii="宋体" w:hAnsi="宋体" w:cs="Calibri"/>
                      <w:szCs w:val="21"/>
                    </w:rPr>
                    <w:t>×</w:t>
                  </w:r>
                  <w:r>
                    <w:rPr>
                      <w:rFonts w:hint="eastAsia" w:cs="Calibri"/>
                      <w:szCs w:val="21"/>
                    </w:rPr>
                    <w:t>10</w:t>
                  </w:r>
                  <w:r>
                    <w:rPr>
                      <w:rFonts w:hint="eastAsia" w:cs="Calibri"/>
                      <w:szCs w:val="21"/>
                      <w:vertAlign w:val="superscript"/>
                    </w:rPr>
                    <w:t>5</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426" w:type="dxa"/>
                  <w:vMerge w:val="continue"/>
                  <w:tcBorders>
                    <w:top w:val="single" w:color="auto" w:sz="6" w:space="0"/>
                    <w:bottom w:val="single" w:color="auto" w:sz="6" w:space="0"/>
                  </w:tcBorders>
                  <w:vAlign w:val="center"/>
                </w:tcPr>
                <w:p>
                  <w:pPr>
                    <w:adjustRightInd w:val="0"/>
                    <w:snapToGrid w:val="0"/>
                    <w:jc w:val="center"/>
                    <w:rPr>
                      <w:rFonts w:cs="Calibri"/>
                      <w:b/>
                      <w:color w:val="FF0000"/>
                      <w:szCs w:val="21"/>
                    </w:rPr>
                  </w:pPr>
                </w:p>
              </w:tc>
              <w:tc>
                <w:tcPr>
                  <w:tcW w:w="1134" w:type="dxa"/>
                  <w:tcBorders>
                    <w:top w:val="single" w:color="auto" w:sz="6" w:space="0"/>
                    <w:bottom w:val="single" w:color="auto" w:sz="6" w:space="0"/>
                  </w:tcBorders>
                  <w:vAlign w:val="center"/>
                </w:tcPr>
                <w:p>
                  <w:pPr>
                    <w:adjustRightInd w:val="0"/>
                    <w:snapToGrid w:val="0"/>
                    <w:jc w:val="center"/>
                    <w:rPr>
                      <w:rFonts w:cs="Calibri"/>
                      <w:szCs w:val="21"/>
                    </w:rPr>
                  </w:pPr>
                  <w:r>
                    <w:rPr>
                      <w:rFonts w:hint="eastAsia" w:cs="Calibri"/>
                      <w:szCs w:val="21"/>
                    </w:rPr>
                    <w:t>14:00</w:t>
                  </w:r>
                </w:p>
              </w:tc>
              <w:tc>
                <w:tcPr>
                  <w:tcW w:w="893" w:type="dxa"/>
                  <w:tcBorders>
                    <w:top w:val="single" w:color="auto" w:sz="6"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7.44</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16</w:t>
                  </w:r>
                </w:p>
              </w:tc>
              <w:tc>
                <w:tcPr>
                  <w:tcW w:w="1144" w:type="dxa"/>
                  <w:tcBorders>
                    <w:top w:val="single" w:color="auto" w:sz="6" w:space="0"/>
                    <w:left w:val="single" w:color="auto" w:sz="4" w:space="0"/>
                    <w:bottom w:val="single" w:color="auto" w:sz="6" w:space="0"/>
                  </w:tcBorders>
                  <w:vAlign w:val="center"/>
                </w:tcPr>
                <w:p>
                  <w:pPr>
                    <w:adjustRightInd w:val="0"/>
                    <w:snapToGrid w:val="0"/>
                    <w:jc w:val="center"/>
                    <w:rPr>
                      <w:rFonts w:cs="Calibri"/>
                      <w:szCs w:val="21"/>
                    </w:rPr>
                  </w:pPr>
                  <w:r>
                    <w:rPr>
                      <w:rFonts w:hint="eastAsia" w:cs="Calibri"/>
                      <w:szCs w:val="21"/>
                    </w:rPr>
                    <w:t>7.2</w:t>
                  </w:r>
                </w:p>
              </w:tc>
              <w:tc>
                <w:tcPr>
                  <w:tcW w:w="1144" w:type="dxa"/>
                  <w:tcBorders>
                    <w:top w:val="single" w:color="auto" w:sz="6"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4ND</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2.434</w:t>
                  </w:r>
                </w:p>
              </w:tc>
              <w:tc>
                <w:tcPr>
                  <w:tcW w:w="1143"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0.480</w:t>
                  </w:r>
                </w:p>
              </w:tc>
              <w:tc>
                <w:tcPr>
                  <w:tcW w:w="1144"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0.04ND</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0.004ND</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0.14</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9.0</w:t>
                  </w:r>
                  <w:r>
                    <w:rPr>
                      <w:rFonts w:hint="eastAsia" w:ascii="宋体" w:hAnsi="宋体" w:cs="Calibri"/>
                      <w:szCs w:val="21"/>
                    </w:rPr>
                    <w:t>×</w:t>
                  </w:r>
                  <w:r>
                    <w:rPr>
                      <w:rFonts w:hint="eastAsia" w:cs="Calibri"/>
                      <w:szCs w:val="21"/>
                    </w:rPr>
                    <w:t>10</w:t>
                  </w:r>
                  <w:r>
                    <w:rPr>
                      <w:rFonts w:hint="eastAsia" w:cs="Calibri"/>
                      <w:szCs w:val="21"/>
                      <w:vertAlign w:val="superscript"/>
                    </w:rPr>
                    <w:t>3</w:t>
                  </w:r>
                </w:p>
              </w:tc>
              <w:tc>
                <w:tcPr>
                  <w:tcW w:w="1144"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3.3</w:t>
                  </w:r>
                  <w:r>
                    <w:rPr>
                      <w:rFonts w:hint="eastAsia" w:ascii="宋体" w:hAnsi="宋体" w:cs="Calibri"/>
                      <w:szCs w:val="21"/>
                    </w:rPr>
                    <w:t>×</w:t>
                  </w:r>
                  <w:r>
                    <w:rPr>
                      <w:rFonts w:hint="eastAsia" w:cs="Calibri"/>
                      <w:szCs w:val="21"/>
                    </w:rPr>
                    <w:t>10</w:t>
                  </w:r>
                  <w:r>
                    <w:rPr>
                      <w:rFonts w:hint="eastAsia" w:cs="Calibri"/>
                      <w:szCs w:val="21"/>
                      <w:vertAlign w:val="superscript"/>
                    </w:rPr>
                    <w:t>5</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426" w:type="dxa"/>
                  <w:vMerge w:val="continue"/>
                  <w:tcBorders>
                    <w:top w:val="single" w:color="auto" w:sz="6" w:space="0"/>
                    <w:bottom w:val="single" w:color="auto" w:sz="6" w:space="0"/>
                  </w:tcBorders>
                  <w:vAlign w:val="center"/>
                </w:tcPr>
                <w:p>
                  <w:pPr>
                    <w:adjustRightInd w:val="0"/>
                    <w:snapToGrid w:val="0"/>
                    <w:jc w:val="center"/>
                    <w:rPr>
                      <w:rFonts w:cs="Calibri"/>
                      <w:b/>
                      <w:color w:val="FF0000"/>
                      <w:szCs w:val="21"/>
                    </w:rPr>
                  </w:pPr>
                </w:p>
              </w:tc>
              <w:tc>
                <w:tcPr>
                  <w:tcW w:w="1134" w:type="dxa"/>
                  <w:tcBorders>
                    <w:top w:val="single" w:color="auto" w:sz="6" w:space="0"/>
                    <w:bottom w:val="single" w:color="auto" w:sz="6" w:space="0"/>
                  </w:tcBorders>
                  <w:vAlign w:val="center"/>
                </w:tcPr>
                <w:p>
                  <w:pPr>
                    <w:adjustRightInd w:val="0"/>
                    <w:snapToGrid w:val="0"/>
                    <w:jc w:val="center"/>
                    <w:rPr>
                      <w:rFonts w:cs="Calibri"/>
                      <w:szCs w:val="21"/>
                    </w:rPr>
                  </w:pPr>
                  <w:r>
                    <w:rPr>
                      <w:rFonts w:hint="eastAsia" w:cs="Calibri"/>
                      <w:szCs w:val="21"/>
                    </w:rPr>
                    <w:t>16:00</w:t>
                  </w:r>
                </w:p>
              </w:tc>
              <w:tc>
                <w:tcPr>
                  <w:tcW w:w="893" w:type="dxa"/>
                  <w:tcBorders>
                    <w:top w:val="single" w:color="auto" w:sz="6"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7.43</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16</w:t>
                  </w:r>
                </w:p>
              </w:tc>
              <w:tc>
                <w:tcPr>
                  <w:tcW w:w="1144" w:type="dxa"/>
                  <w:tcBorders>
                    <w:top w:val="single" w:color="auto" w:sz="6" w:space="0"/>
                    <w:left w:val="single" w:color="auto" w:sz="4" w:space="0"/>
                    <w:bottom w:val="single" w:color="auto" w:sz="6" w:space="0"/>
                  </w:tcBorders>
                  <w:vAlign w:val="center"/>
                </w:tcPr>
                <w:p>
                  <w:pPr>
                    <w:adjustRightInd w:val="0"/>
                    <w:snapToGrid w:val="0"/>
                    <w:jc w:val="center"/>
                    <w:rPr>
                      <w:rFonts w:cs="Calibri"/>
                      <w:szCs w:val="21"/>
                    </w:rPr>
                  </w:pPr>
                  <w:r>
                    <w:rPr>
                      <w:rFonts w:hint="eastAsia" w:cs="Calibri"/>
                      <w:szCs w:val="21"/>
                    </w:rPr>
                    <w:t>6.4</w:t>
                  </w:r>
                </w:p>
              </w:tc>
              <w:tc>
                <w:tcPr>
                  <w:tcW w:w="1144" w:type="dxa"/>
                  <w:tcBorders>
                    <w:top w:val="single" w:color="auto" w:sz="6"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4</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2.488</w:t>
                  </w:r>
                </w:p>
              </w:tc>
              <w:tc>
                <w:tcPr>
                  <w:tcW w:w="1143"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0.495</w:t>
                  </w:r>
                </w:p>
              </w:tc>
              <w:tc>
                <w:tcPr>
                  <w:tcW w:w="1144"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0.04ND</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0.004ND</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0.12</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7.0</w:t>
                  </w:r>
                  <w:r>
                    <w:rPr>
                      <w:rFonts w:hint="eastAsia" w:ascii="宋体" w:hAnsi="宋体" w:cs="Calibri"/>
                      <w:szCs w:val="21"/>
                    </w:rPr>
                    <w:t>×</w:t>
                  </w:r>
                  <w:r>
                    <w:rPr>
                      <w:rFonts w:hint="eastAsia" w:cs="Calibri"/>
                      <w:szCs w:val="21"/>
                    </w:rPr>
                    <w:t>10</w:t>
                  </w:r>
                  <w:r>
                    <w:rPr>
                      <w:rFonts w:hint="eastAsia" w:cs="Calibri"/>
                      <w:szCs w:val="21"/>
                      <w:vertAlign w:val="superscript"/>
                    </w:rPr>
                    <w:t>3</w:t>
                  </w:r>
                </w:p>
              </w:tc>
              <w:tc>
                <w:tcPr>
                  <w:tcW w:w="1144"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3.4</w:t>
                  </w:r>
                  <w:r>
                    <w:rPr>
                      <w:rFonts w:hint="eastAsia" w:ascii="宋体" w:hAnsi="宋体" w:cs="Calibri"/>
                      <w:szCs w:val="21"/>
                    </w:rPr>
                    <w:t>×</w:t>
                  </w:r>
                  <w:r>
                    <w:rPr>
                      <w:rFonts w:hint="eastAsia" w:cs="Calibri"/>
                      <w:szCs w:val="21"/>
                    </w:rPr>
                    <w:t>10</w:t>
                  </w:r>
                  <w:r>
                    <w:rPr>
                      <w:rFonts w:hint="eastAsia" w:cs="Calibri"/>
                      <w:szCs w:val="21"/>
                      <w:vertAlign w:val="superscript"/>
                    </w:rPr>
                    <w:t>5</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426" w:type="dxa"/>
                  <w:vMerge w:val="continue"/>
                  <w:tcBorders>
                    <w:top w:val="single" w:color="auto" w:sz="6" w:space="0"/>
                    <w:bottom w:val="single" w:color="auto" w:sz="6" w:space="0"/>
                  </w:tcBorders>
                  <w:vAlign w:val="center"/>
                </w:tcPr>
                <w:p>
                  <w:pPr>
                    <w:adjustRightInd w:val="0"/>
                    <w:snapToGrid w:val="0"/>
                    <w:jc w:val="center"/>
                    <w:rPr>
                      <w:rFonts w:cs="Calibri"/>
                      <w:b/>
                      <w:szCs w:val="21"/>
                    </w:rPr>
                  </w:pPr>
                </w:p>
              </w:tc>
              <w:tc>
                <w:tcPr>
                  <w:tcW w:w="1134" w:type="dxa"/>
                  <w:tcBorders>
                    <w:top w:val="single" w:color="auto" w:sz="6" w:space="0"/>
                    <w:bottom w:val="single" w:color="auto" w:sz="6" w:space="0"/>
                  </w:tcBorders>
                  <w:vAlign w:val="center"/>
                </w:tcPr>
                <w:p>
                  <w:pPr>
                    <w:adjustRightInd w:val="0"/>
                    <w:snapToGrid w:val="0"/>
                    <w:jc w:val="center"/>
                    <w:rPr>
                      <w:rFonts w:cs="Calibri"/>
                      <w:szCs w:val="21"/>
                    </w:rPr>
                  </w:pPr>
                  <w:r>
                    <w:rPr>
                      <w:rFonts w:cs="Calibri"/>
                      <w:szCs w:val="21"/>
                    </w:rPr>
                    <w:t>日均值</w:t>
                  </w:r>
                </w:p>
              </w:tc>
              <w:tc>
                <w:tcPr>
                  <w:tcW w:w="893" w:type="dxa"/>
                  <w:tcBorders>
                    <w:top w:val="single" w:color="auto" w:sz="6" w:space="0"/>
                    <w:bottom w:val="single" w:color="auto" w:sz="6" w:space="0"/>
                    <w:right w:val="single" w:color="auto" w:sz="4" w:space="0"/>
                  </w:tcBorders>
                  <w:vAlign w:val="center"/>
                </w:tcPr>
                <w:p>
                  <w:pPr>
                    <w:jc w:val="center"/>
                    <w:rPr>
                      <w:rFonts w:cs="Calibri"/>
                      <w:szCs w:val="21"/>
                    </w:rPr>
                  </w:pPr>
                  <w:r>
                    <w:rPr>
                      <w:rFonts w:hint="eastAsia" w:cs="Calibri"/>
                      <w:szCs w:val="21"/>
                    </w:rPr>
                    <w:t>/</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17</w:t>
                  </w:r>
                </w:p>
              </w:tc>
              <w:tc>
                <w:tcPr>
                  <w:tcW w:w="1144" w:type="dxa"/>
                  <w:tcBorders>
                    <w:top w:val="single" w:color="auto" w:sz="6" w:space="0"/>
                    <w:left w:val="single" w:color="auto" w:sz="4" w:space="0"/>
                    <w:bottom w:val="single" w:color="auto" w:sz="6" w:space="0"/>
                  </w:tcBorders>
                  <w:vAlign w:val="center"/>
                </w:tcPr>
                <w:p>
                  <w:pPr>
                    <w:adjustRightInd w:val="0"/>
                    <w:snapToGrid w:val="0"/>
                    <w:jc w:val="center"/>
                    <w:rPr>
                      <w:rFonts w:cs="Calibri"/>
                      <w:szCs w:val="21"/>
                    </w:rPr>
                  </w:pPr>
                  <w:r>
                    <w:rPr>
                      <w:rFonts w:hint="eastAsia" w:cs="Calibri"/>
                      <w:szCs w:val="21"/>
                    </w:rPr>
                    <w:t>7.2</w:t>
                  </w:r>
                </w:p>
              </w:tc>
              <w:tc>
                <w:tcPr>
                  <w:tcW w:w="1144" w:type="dxa"/>
                  <w:tcBorders>
                    <w:top w:val="single" w:color="auto" w:sz="6"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4</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2.488</w:t>
                  </w:r>
                </w:p>
              </w:tc>
              <w:tc>
                <w:tcPr>
                  <w:tcW w:w="1143"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0.464</w:t>
                  </w:r>
                </w:p>
              </w:tc>
              <w:tc>
                <w:tcPr>
                  <w:tcW w:w="1144"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0.04ND</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0.004ND</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0.13</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9.5</w:t>
                  </w:r>
                  <w:r>
                    <w:rPr>
                      <w:rFonts w:hint="eastAsia" w:ascii="宋体" w:hAnsi="宋体" w:cs="Calibri"/>
                      <w:szCs w:val="21"/>
                    </w:rPr>
                    <w:t>×</w:t>
                  </w:r>
                  <w:r>
                    <w:rPr>
                      <w:rFonts w:hint="eastAsia" w:cs="Calibri"/>
                      <w:szCs w:val="21"/>
                    </w:rPr>
                    <w:t>10</w:t>
                  </w:r>
                  <w:r>
                    <w:rPr>
                      <w:rFonts w:hint="eastAsia" w:cs="Calibri"/>
                      <w:szCs w:val="21"/>
                      <w:vertAlign w:val="superscript"/>
                    </w:rPr>
                    <w:t>3</w:t>
                  </w:r>
                </w:p>
              </w:tc>
              <w:tc>
                <w:tcPr>
                  <w:tcW w:w="1144"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3.0</w:t>
                  </w:r>
                  <w:r>
                    <w:rPr>
                      <w:rFonts w:hint="eastAsia" w:ascii="宋体" w:hAnsi="宋体" w:cs="Calibri"/>
                      <w:szCs w:val="21"/>
                    </w:rPr>
                    <w:t>×</w:t>
                  </w:r>
                  <w:r>
                    <w:rPr>
                      <w:rFonts w:hint="eastAsia" w:cs="Calibri"/>
                      <w:szCs w:val="21"/>
                    </w:rPr>
                    <w:t>10</w:t>
                  </w:r>
                  <w:r>
                    <w:rPr>
                      <w:rFonts w:hint="eastAsia" w:cs="Calibri"/>
                      <w:szCs w:val="21"/>
                      <w:vertAlign w:val="superscript"/>
                    </w:rPr>
                    <w:t>5</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1560" w:type="dxa"/>
                  <w:gridSpan w:val="2"/>
                  <w:tcBorders>
                    <w:top w:val="single" w:color="auto" w:sz="6" w:space="0"/>
                    <w:bottom w:val="single" w:color="auto" w:sz="6" w:space="0"/>
                  </w:tcBorders>
                  <w:vAlign w:val="center"/>
                </w:tcPr>
                <w:p>
                  <w:pPr>
                    <w:adjustRightInd w:val="0"/>
                    <w:snapToGrid w:val="0"/>
                    <w:jc w:val="center"/>
                    <w:rPr>
                      <w:rFonts w:cs="Calibri"/>
                      <w:szCs w:val="21"/>
                    </w:rPr>
                  </w:pPr>
                  <w:r>
                    <w:rPr>
                      <w:rFonts w:hint="eastAsia" w:cs="Calibri"/>
                      <w:szCs w:val="21"/>
                    </w:rPr>
                    <w:t>锅炉评价标准</w:t>
                  </w:r>
                </w:p>
              </w:tc>
              <w:tc>
                <w:tcPr>
                  <w:tcW w:w="893" w:type="dxa"/>
                  <w:tcBorders>
                    <w:top w:val="single" w:color="auto" w:sz="6" w:space="0"/>
                    <w:bottom w:val="single" w:color="auto" w:sz="6" w:space="0"/>
                    <w:right w:val="single" w:color="auto" w:sz="4" w:space="0"/>
                  </w:tcBorders>
                  <w:vAlign w:val="center"/>
                </w:tcPr>
                <w:p>
                  <w:pPr>
                    <w:jc w:val="center"/>
                    <w:rPr>
                      <w:rFonts w:cs="Calibri"/>
                      <w:szCs w:val="21"/>
                    </w:rPr>
                  </w:pPr>
                  <w:r>
                    <w:rPr>
                      <w:rFonts w:hint="eastAsia" w:cs="Calibri"/>
                      <w:szCs w:val="21"/>
                    </w:rPr>
                    <w:t>6~9</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60</w:t>
                  </w:r>
                </w:p>
              </w:tc>
              <w:tc>
                <w:tcPr>
                  <w:tcW w:w="1144" w:type="dxa"/>
                  <w:tcBorders>
                    <w:top w:val="single" w:color="auto" w:sz="6" w:space="0"/>
                    <w:left w:val="single" w:color="auto" w:sz="4" w:space="0"/>
                    <w:bottom w:val="single" w:color="auto" w:sz="6" w:space="0"/>
                  </w:tcBorders>
                  <w:vAlign w:val="center"/>
                </w:tcPr>
                <w:p>
                  <w:pPr>
                    <w:adjustRightInd w:val="0"/>
                    <w:snapToGrid w:val="0"/>
                    <w:jc w:val="center"/>
                    <w:rPr>
                      <w:rFonts w:cs="Calibri"/>
                      <w:szCs w:val="21"/>
                    </w:rPr>
                  </w:pPr>
                  <w:r>
                    <w:rPr>
                      <w:rFonts w:hint="eastAsia" w:cs="Calibri"/>
                      <w:szCs w:val="21"/>
                    </w:rPr>
                    <w:t>10</w:t>
                  </w:r>
                </w:p>
              </w:tc>
              <w:tc>
                <w:tcPr>
                  <w:tcW w:w="1144" w:type="dxa"/>
                  <w:tcBorders>
                    <w:top w:val="single" w:color="auto" w:sz="6"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10</w:t>
                  </w:r>
                </w:p>
              </w:tc>
              <w:tc>
                <w:tcPr>
                  <w:tcW w:w="1143"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1</w:t>
                  </w:r>
                </w:p>
              </w:tc>
              <w:tc>
                <w:tcPr>
                  <w:tcW w:w="1144"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1</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≥0.5</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0.5</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2000</w:t>
                  </w:r>
                </w:p>
              </w:tc>
              <w:tc>
                <w:tcPr>
                  <w:tcW w:w="1144"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1560" w:type="dxa"/>
                  <w:gridSpan w:val="2"/>
                  <w:tcBorders>
                    <w:top w:val="single" w:color="auto" w:sz="6" w:space="0"/>
                    <w:bottom w:val="single" w:color="auto" w:sz="6" w:space="0"/>
                  </w:tcBorders>
                  <w:vAlign w:val="center"/>
                </w:tcPr>
                <w:p>
                  <w:pPr>
                    <w:adjustRightInd w:val="0"/>
                    <w:snapToGrid w:val="0"/>
                    <w:jc w:val="center"/>
                    <w:rPr>
                      <w:rFonts w:cs="Calibri"/>
                      <w:szCs w:val="21"/>
                    </w:rPr>
                  </w:pPr>
                  <w:r>
                    <w:rPr>
                      <w:rFonts w:hint="eastAsia" w:cs="Calibri"/>
                      <w:szCs w:val="21"/>
                    </w:rPr>
                    <w:t>评价结果</w:t>
                  </w:r>
                </w:p>
              </w:tc>
              <w:tc>
                <w:tcPr>
                  <w:tcW w:w="893" w:type="dxa"/>
                  <w:tcBorders>
                    <w:top w:val="single" w:color="auto" w:sz="6" w:space="0"/>
                    <w:bottom w:val="single" w:color="auto" w:sz="6" w:space="0"/>
                    <w:right w:val="single" w:color="auto" w:sz="4" w:space="0"/>
                  </w:tcBorders>
                  <w:vAlign w:val="center"/>
                </w:tcPr>
                <w:p>
                  <w:pPr>
                    <w:jc w:val="center"/>
                    <w:rPr>
                      <w:rFonts w:cs="Calibri"/>
                      <w:szCs w:val="21"/>
                    </w:rPr>
                  </w:pP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达标</w:t>
                  </w:r>
                </w:p>
              </w:tc>
              <w:tc>
                <w:tcPr>
                  <w:tcW w:w="1144" w:type="dxa"/>
                  <w:tcBorders>
                    <w:top w:val="single" w:color="auto" w:sz="6" w:space="0"/>
                    <w:left w:val="single" w:color="auto" w:sz="4" w:space="0"/>
                    <w:bottom w:val="single" w:color="auto" w:sz="6" w:space="0"/>
                  </w:tcBorders>
                  <w:vAlign w:val="center"/>
                </w:tcPr>
                <w:p>
                  <w:pPr>
                    <w:adjustRightInd w:val="0"/>
                    <w:snapToGrid w:val="0"/>
                    <w:jc w:val="center"/>
                    <w:rPr>
                      <w:rFonts w:cs="Calibri"/>
                      <w:szCs w:val="21"/>
                    </w:rPr>
                  </w:pPr>
                  <w:r>
                    <w:rPr>
                      <w:rFonts w:hint="eastAsia" w:cs="Calibri"/>
                      <w:szCs w:val="21"/>
                    </w:rPr>
                    <w:t>达标</w:t>
                  </w:r>
                </w:p>
              </w:tc>
              <w:tc>
                <w:tcPr>
                  <w:tcW w:w="1144" w:type="dxa"/>
                  <w:tcBorders>
                    <w:top w:val="single" w:color="auto" w:sz="6"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达标</w:t>
                  </w:r>
                </w:p>
              </w:tc>
              <w:tc>
                <w:tcPr>
                  <w:tcW w:w="1143"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达标</w:t>
                  </w:r>
                </w:p>
              </w:tc>
              <w:tc>
                <w:tcPr>
                  <w:tcW w:w="1144"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达标</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超标</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达标</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超标</w:t>
                  </w:r>
                </w:p>
              </w:tc>
              <w:tc>
                <w:tcPr>
                  <w:tcW w:w="1144"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1560" w:type="dxa"/>
                  <w:gridSpan w:val="2"/>
                  <w:tcBorders>
                    <w:top w:val="single" w:color="auto" w:sz="6" w:space="0"/>
                    <w:bottom w:val="single" w:color="auto" w:sz="6" w:space="0"/>
                  </w:tcBorders>
                  <w:vAlign w:val="center"/>
                </w:tcPr>
                <w:p>
                  <w:pPr>
                    <w:adjustRightInd w:val="0"/>
                    <w:snapToGrid w:val="0"/>
                    <w:jc w:val="center"/>
                    <w:rPr>
                      <w:rFonts w:cs="Calibri"/>
                      <w:szCs w:val="21"/>
                    </w:rPr>
                  </w:pPr>
                  <w:r>
                    <w:rPr>
                      <w:rFonts w:hint="eastAsia" w:cs="Calibri"/>
                      <w:szCs w:val="21"/>
                    </w:rPr>
                    <w:t>绿化评价标准</w:t>
                  </w:r>
                </w:p>
              </w:tc>
              <w:tc>
                <w:tcPr>
                  <w:tcW w:w="893" w:type="dxa"/>
                  <w:tcBorders>
                    <w:top w:val="single" w:color="auto" w:sz="6" w:space="0"/>
                    <w:bottom w:val="single" w:color="auto" w:sz="6" w:space="0"/>
                    <w:right w:val="single" w:color="auto" w:sz="4" w:space="0"/>
                  </w:tcBorders>
                  <w:vAlign w:val="center"/>
                </w:tcPr>
                <w:p>
                  <w:pPr>
                    <w:jc w:val="center"/>
                    <w:rPr>
                      <w:rFonts w:cs="Calibri"/>
                      <w:szCs w:val="21"/>
                    </w:rPr>
                  </w:pPr>
                  <w:r>
                    <w:rPr>
                      <w:rFonts w:hint="eastAsia" w:cs="Calibri"/>
                      <w:szCs w:val="21"/>
                    </w:rPr>
                    <w:t>6.0~9.0</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w:t>
                  </w:r>
                </w:p>
              </w:tc>
              <w:tc>
                <w:tcPr>
                  <w:tcW w:w="1144" w:type="dxa"/>
                  <w:tcBorders>
                    <w:top w:val="single" w:color="auto" w:sz="6" w:space="0"/>
                    <w:left w:val="single" w:color="auto" w:sz="4" w:space="0"/>
                    <w:bottom w:val="single" w:color="auto" w:sz="6" w:space="0"/>
                  </w:tcBorders>
                  <w:vAlign w:val="center"/>
                </w:tcPr>
                <w:p>
                  <w:pPr>
                    <w:adjustRightInd w:val="0"/>
                    <w:snapToGrid w:val="0"/>
                    <w:jc w:val="center"/>
                    <w:rPr>
                      <w:rFonts w:cs="Calibri"/>
                      <w:szCs w:val="21"/>
                    </w:rPr>
                  </w:pPr>
                  <w:r>
                    <w:rPr>
                      <w:rFonts w:hint="eastAsia" w:cs="Calibri"/>
                      <w:szCs w:val="21"/>
                    </w:rPr>
                    <w:t>20</w:t>
                  </w:r>
                </w:p>
              </w:tc>
              <w:tc>
                <w:tcPr>
                  <w:tcW w:w="1144" w:type="dxa"/>
                  <w:tcBorders>
                    <w:top w:val="single" w:color="auto" w:sz="6"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20</w:t>
                  </w:r>
                </w:p>
              </w:tc>
              <w:tc>
                <w:tcPr>
                  <w:tcW w:w="1143"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w:t>
                  </w:r>
                </w:p>
              </w:tc>
              <w:tc>
                <w:tcPr>
                  <w:tcW w:w="1144"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≥2.0</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1.0</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w:t>
                  </w:r>
                </w:p>
              </w:tc>
              <w:tc>
                <w:tcPr>
                  <w:tcW w:w="1144"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3</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1560" w:type="dxa"/>
                  <w:gridSpan w:val="2"/>
                  <w:tcBorders>
                    <w:top w:val="single" w:color="auto" w:sz="6" w:space="0"/>
                    <w:bottom w:val="single" w:color="auto" w:sz="6" w:space="0"/>
                  </w:tcBorders>
                  <w:vAlign w:val="center"/>
                </w:tcPr>
                <w:p>
                  <w:pPr>
                    <w:adjustRightInd w:val="0"/>
                    <w:snapToGrid w:val="0"/>
                    <w:jc w:val="center"/>
                    <w:rPr>
                      <w:rFonts w:cs="Calibri"/>
                      <w:szCs w:val="21"/>
                    </w:rPr>
                  </w:pPr>
                  <w:r>
                    <w:rPr>
                      <w:rFonts w:hint="eastAsia" w:cs="Calibri"/>
                      <w:szCs w:val="21"/>
                    </w:rPr>
                    <w:t>评价结果</w:t>
                  </w:r>
                </w:p>
              </w:tc>
              <w:tc>
                <w:tcPr>
                  <w:tcW w:w="893" w:type="dxa"/>
                  <w:tcBorders>
                    <w:top w:val="single" w:color="auto" w:sz="6" w:space="0"/>
                    <w:bottom w:val="single" w:color="auto" w:sz="6" w:space="0"/>
                    <w:right w:val="single" w:color="auto" w:sz="4" w:space="0"/>
                  </w:tcBorders>
                  <w:vAlign w:val="center"/>
                </w:tcPr>
                <w:p>
                  <w:pPr>
                    <w:jc w:val="center"/>
                    <w:rPr>
                      <w:rFonts w:cs="Calibri"/>
                      <w:szCs w:val="21"/>
                    </w:rPr>
                  </w:pP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w:t>
                  </w:r>
                </w:p>
              </w:tc>
              <w:tc>
                <w:tcPr>
                  <w:tcW w:w="1144" w:type="dxa"/>
                  <w:tcBorders>
                    <w:top w:val="single" w:color="auto" w:sz="6" w:space="0"/>
                    <w:left w:val="single" w:color="auto" w:sz="4" w:space="0"/>
                    <w:bottom w:val="single" w:color="auto" w:sz="6" w:space="0"/>
                  </w:tcBorders>
                  <w:vAlign w:val="center"/>
                </w:tcPr>
                <w:p>
                  <w:pPr>
                    <w:adjustRightInd w:val="0"/>
                    <w:snapToGrid w:val="0"/>
                    <w:jc w:val="center"/>
                    <w:rPr>
                      <w:rFonts w:cs="Calibri"/>
                      <w:szCs w:val="21"/>
                    </w:rPr>
                  </w:pPr>
                  <w:r>
                    <w:rPr>
                      <w:rFonts w:hint="eastAsia" w:cs="Calibri"/>
                      <w:szCs w:val="21"/>
                    </w:rPr>
                    <w:t>达标</w:t>
                  </w:r>
                </w:p>
              </w:tc>
              <w:tc>
                <w:tcPr>
                  <w:tcW w:w="1144" w:type="dxa"/>
                  <w:tcBorders>
                    <w:top w:val="single" w:color="auto" w:sz="6"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达标</w:t>
                  </w:r>
                </w:p>
              </w:tc>
              <w:tc>
                <w:tcPr>
                  <w:tcW w:w="1143"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w:t>
                  </w:r>
                </w:p>
              </w:tc>
              <w:tc>
                <w:tcPr>
                  <w:tcW w:w="1144"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超标</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达标</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w:t>
                  </w:r>
                </w:p>
              </w:tc>
              <w:tc>
                <w:tcPr>
                  <w:tcW w:w="1144"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超标</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1560" w:type="dxa"/>
                  <w:gridSpan w:val="2"/>
                  <w:tcBorders>
                    <w:top w:val="single" w:color="auto" w:sz="6" w:space="0"/>
                    <w:bottom w:val="single" w:color="auto" w:sz="6" w:space="0"/>
                  </w:tcBorders>
                  <w:vAlign w:val="center"/>
                </w:tcPr>
                <w:p>
                  <w:pPr>
                    <w:adjustRightInd w:val="0"/>
                    <w:snapToGrid w:val="0"/>
                    <w:rPr>
                      <w:rFonts w:cs="Calibri"/>
                      <w:szCs w:val="21"/>
                    </w:rPr>
                  </w:pPr>
                  <w:r>
                    <w:rPr>
                      <w:rFonts w:hint="eastAsia" w:cs="Calibri"/>
                      <w:szCs w:val="21"/>
                    </w:rPr>
                    <w:t>清扫评价标准</w:t>
                  </w:r>
                </w:p>
              </w:tc>
              <w:tc>
                <w:tcPr>
                  <w:tcW w:w="893" w:type="dxa"/>
                  <w:tcBorders>
                    <w:top w:val="single" w:color="auto" w:sz="6" w:space="0"/>
                    <w:bottom w:val="single" w:color="auto" w:sz="6" w:space="0"/>
                    <w:right w:val="single" w:color="auto" w:sz="4" w:space="0"/>
                  </w:tcBorders>
                  <w:vAlign w:val="center"/>
                </w:tcPr>
                <w:p>
                  <w:pPr>
                    <w:jc w:val="center"/>
                    <w:rPr>
                      <w:rFonts w:cs="Calibri"/>
                      <w:szCs w:val="21"/>
                    </w:rPr>
                  </w:pPr>
                  <w:r>
                    <w:rPr>
                      <w:rFonts w:hint="eastAsia" w:cs="Calibri"/>
                      <w:szCs w:val="21"/>
                    </w:rPr>
                    <w:t>6.0~9.0</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w:t>
                  </w:r>
                </w:p>
              </w:tc>
              <w:tc>
                <w:tcPr>
                  <w:tcW w:w="1144" w:type="dxa"/>
                  <w:tcBorders>
                    <w:top w:val="single" w:color="auto" w:sz="6" w:space="0"/>
                    <w:left w:val="single" w:color="auto" w:sz="4" w:space="0"/>
                    <w:bottom w:val="single" w:color="auto" w:sz="6" w:space="0"/>
                  </w:tcBorders>
                  <w:vAlign w:val="center"/>
                </w:tcPr>
                <w:p>
                  <w:pPr>
                    <w:adjustRightInd w:val="0"/>
                    <w:snapToGrid w:val="0"/>
                    <w:jc w:val="center"/>
                    <w:rPr>
                      <w:rFonts w:cs="Calibri"/>
                      <w:szCs w:val="21"/>
                    </w:rPr>
                  </w:pPr>
                  <w:r>
                    <w:rPr>
                      <w:rFonts w:hint="eastAsia" w:cs="Calibri"/>
                      <w:szCs w:val="21"/>
                    </w:rPr>
                    <w:t>15</w:t>
                  </w:r>
                </w:p>
              </w:tc>
              <w:tc>
                <w:tcPr>
                  <w:tcW w:w="1144" w:type="dxa"/>
                  <w:tcBorders>
                    <w:top w:val="single" w:color="auto" w:sz="6"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10</w:t>
                  </w:r>
                </w:p>
              </w:tc>
              <w:tc>
                <w:tcPr>
                  <w:tcW w:w="1143"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w:t>
                  </w:r>
                </w:p>
              </w:tc>
              <w:tc>
                <w:tcPr>
                  <w:tcW w:w="1144"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≥2.0</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1.0</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w:t>
                  </w:r>
                </w:p>
              </w:tc>
              <w:tc>
                <w:tcPr>
                  <w:tcW w:w="1144"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3</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1560" w:type="dxa"/>
                  <w:gridSpan w:val="2"/>
                  <w:tcBorders>
                    <w:top w:val="single" w:color="auto" w:sz="6" w:space="0"/>
                    <w:bottom w:val="single" w:color="auto" w:sz="6" w:space="0"/>
                  </w:tcBorders>
                  <w:vAlign w:val="center"/>
                </w:tcPr>
                <w:p>
                  <w:pPr>
                    <w:adjustRightInd w:val="0"/>
                    <w:snapToGrid w:val="0"/>
                    <w:jc w:val="center"/>
                    <w:rPr>
                      <w:rFonts w:cs="Calibri"/>
                      <w:szCs w:val="21"/>
                    </w:rPr>
                  </w:pPr>
                  <w:r>
                    <w:rPr>
                      <w:rFonts w:hint="eastAsia" w:cs="Calibri"/>
                      <w:szCs w:val="21"/>
                    </w:rPr>
                    <w:t>评价结果</w:t>
                  </w:r>
                </w:p>
              </w:tc>
              <w:tc>
                <w:tcPr>
                  <w:tcW w:w="893" w:type="dxa"/>
                  <w:tcBorders>
                    <w:top w:val="single" w:color="auto" w:sz="6" w:space="0"/>
                    <w:bottom w:val="single" w:color="auto" w:sz="6" w:space="0"/>
                    <w:right w:val="single" w:color="auto" w:sz="4" w:space="0"/>
                  </w:tcBorders>
                  <w:vAlign w:val="center"/>
                </w:tcPr>
                <w:p>
                  <w:pPr>
                    <w:jc w:val="center"/>
                    <w:rPr>
                      <w:rFonts w:cs="Calibri"/>
                      <w:szCs w:val="21"/>
                    </w:rPr>
                  </w:pP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w:t>
                  </w:r>
                </w:p>
              </w:tc>
              <w:tc>
                <w:tcPr>
                  <w:tcW w:w="1144" w:type="dxa"/>
                  <w:tcBorders>
                    <w:top w:val="single" w:color="auto" w:sz="6" w:space="0"/>
                    <w:left w:val="single" w:color="auto" w:sz="4" w:space="0"/>
                    <w:bottom w:val="single" w:color="auto" w:sz="6" w:space="0"/>
                  </w:tcBorders>
                  <w:vAlign w:val="center"/>
                </w:tcPr>
                <w:p>
                  <w:pPr>
                    <w:adjustRightInd w:val="0"/>
                    <w:snapToGrid w:val="0"/>
                    <w:jc w:val="center"/>
                    <w:rPr>
                      <w:rFonts w:cs="Calibri"/>
                      <w:szCs w:val="21"/>
                    </w:rPr>
                  </w:pPr>
                  <w:r>
                    <w:rPr>
                      <w:rFonts w:hint="eastAsia" w:cs="Calibri"/>
                      <w:szCs w:val="21"/>
                    </w:rPr>
                    <w:t>达标</w:t>
                  </w:r>
                </w:p>
              </w:tc>
              <w:tc>
                <w:tcPr>
                  <w:tcW w:w="1144" w:type="dxa"/>
                  <w:tcBorders>
                    <w:top w:val="single" w:color="auto" w:sz="6"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达标</w:t>
                  </w:r>
                </w:p>
              </w:tc>
              <w:tc>
                <w:tcPr>
                  <w:tcW w:w="1143"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w:t>
                  </w:r>
                </w:p>
              </w:tc>
              <w:tc>
                <w:tcPr>
                  <w:tcW w:w="1144"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超标</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达标</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w:t>
                  </w:r>
                </w:p>
              </w:tc>
              <w:tc>
                <w:tcPr>
                  <w:tcW w:w="1144"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超标</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1560" w:type="dxa"/>
                  <w:gridSpan w:val="2"/>
                  <w:tcBorders>
                    <w:top w:val="single" w:color="auto" w:sz="6" w:space="0"/>
                    <w:bottom w:val="single" w:color="auto" w:sz="6" w:space="0"/>
                  </w:tcBorders>
                  <w:vAlign w:val="center"/>
                </w:tcPr>
                <w:p>
                  <w:pPr>
                    <w:adjustRightInd w:val="0"/>
                    <w:snapToGrid w:val="0"/>
                    <w:rPr>
                      <w:rFonts w:cs="Calibri"/>
                      <w:szCs w:val="21"/>
                    </w:rPr>
                  </w:pPr>
                  <w:r>
                    <w:rPr>
                      <w:rFonts w:hint="eastAsia" w:cs="Calibri"/>
                      <w:szCs w:val="21"/>
                    </w:rPr>
                    <w:t>景观评价标准</w:t>
                  </w:r>
                </w:p>
              </w:tc>
              <w:tc>
                <w:tcPr>
                  <w:tcW w:w="893" w:type="dxa"/>
                  <w:tcBorders>
                    <w:top w:val="single" w:color="auto" w:sz="6" w:space="0"/>
                    <w:bottom w:val="single" w:color="auto" w:sz="6" w:space="0"/>
                    <w:right w:val="single" w:color="auto" w:sz="4" w:space="0"/>
                  </w:tcBorders>
                  <w:vAlign w:val="center"/>
                </w:tcPr>
                <w:p>
                  <w:pPr>
                    <w:jc w:val="center"/>
                    <w:rPr>
                      <w:rFonts w:cs="Calibri"/>
                      <w:szCs w:val="21"/>
                    </w:rPr>
                  </w:pPr>
                  <w:r>
                    <w:rPr>
                      <w:rFonts w:hint="eastAsia" w:cs="Calibri"/>
                      <w:szCs w:val="21"/>
                    </w:rPr>
                    <w:t>6.0~9.0</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w:t>
                  </w:r>
                </w:p>
              </w:tc>
              <w:tc>
                <w:tcPr>
                  <w:tcW w:w="1144" w:type="dxa"/>
                  <w:tcBorders>
                    <w:top w:val="single" w:color="auto" w:sz="6" w:space="0"/>
                    <w:left w:val="single" w:color="auto" w:sz="4" w:space="0"/>
                    <w:bottom w:val="single" w:color="auto" w:sz="6" w:space="0"/>
                  </w:tcBorders>
                  <w:vAlign w:val="center"/>
                </w:tcPr>
                <w:p>
                  <w:pPr>
                    <w:adjustRightInd w:val="0"/>
                    <w:snapToGrid w:val="0"/>
                    <w:jc w:val="center"/>
                    <w:rPr>
                      <w:rFonts w:cs="Calibri"/>
                      <w:szCs w:val="21"/>
                    </w:rPr>
                  </w:pPr>
                  <w:r>
                    <w:rPr>
                      <w:rFonts w:hint="eastAsia" w:cs="Calibri"/>
                      <w:szCs w:val="21"/>
                    </w:rPr>
                    <w:t>6</w:t>
                  </w:r>
                </w:p>
              </w:tc>
              <w:tc>
                <w:tcPr>
                  <w:tcW w:w="1144" w:type="dxa"/>
                  <w:tcBorders>
                    <w:top w:val="single" w:color="auto" w:sz="6"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10</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5</w:t>
                  </w:r>
                </w:p>
              </w:tc>
              <w:tc>
                <w:tcPr>
                  <w:tcW w:w="1143"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0.5</w:t>
                  </w:r>
                </w:p>
              </w:tc>
              <w:tc>
                <w:tcPr>
                  <w:tcW w:w="1144"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1.0</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≥0.05</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0.5</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2000</w:t>
                  </w:r>
                </w:p>
              </w:tc>
              <w:tc>
                <w:tcPr>
                  <w:tcW w:w="1144"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1560" w:type="dxa"/>
                  <w:gridSpan w:val="2"/>
                  <w:tcBorders>
                    <w:top w:val="single" w:color="auto" w:sz="6" w:space="0"/>
                    <w:bottom w:val="single" w:color="auto" w:sz="6" w:space="0"/>
                  </w:tcBorders>
                  <w:vAlign w:val="center"/>
                </w:tcPr>
                <w:p>
                  <w:pPr>
                    <w:adjustRightInd w:val="0"/>
                    <w:snapToGrid w:val="0"/>
                    <w:jc w:val="center"/>
                    <w:rPr>
                      <w:rFonts w:cs="Calibri"/>
                      <w:szCs w:val="21"/>
                    </w:rPr>
                  </w:pPr>
                  <w:r>
                    <w:rPr>
                      <w:rFonts w:hint="eastAsia" w:cs="Calibri"/>
                      <w:szCs w:val="21"/>
                    </w:rPr>
                    <w:t>评价结果</w:t>
                  </w:r>
                </w:p>
              </w:tc>
              <w:tc>
                <w:tcPr>
                  <w:tcW w:w="893" w:type="dxa"/>
                  <w:tcBorders>
                    <w:top w:val="single" w:color="auto" w:sz="6" w:space="0"/>
                    <w:bottom w:val="single" w:color="auto" w:sz="6" w:space="0"/>
                    <w:right w:val="single" w:color="auto" w:sz="4" w:space="0"/>
                  </w:tcBorders>
                  <w:vAlign w:val="center"/>
                </w:tcPr>
                <w:p>
                  <w:pPr>
                    <w:jc w:val="center"/>
                    <w:rPr>
                      <w:rFonts w:cs="Calibri"/>
                      <w:szCs w:val="21"/>
                    </w:rPr>
                  </w:pPr>
                  <w:r>
                    <w:rPr>
                      <w:rFonts w:hint="eastAsia" w:cs="Calibri"/>
                      <w:szCs w:val="21"/>
                    </w:rPr>
                    <w:t>达标</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达标</w:t>
                  </w:r>
                </w:p>
              </w:tc>
              <w:tc>
                <w:tcPr>
                  <w:tcW w:w="1144" w:type="dxa"/>
                  <w:tcBorders>
                    <w:top w:val="single" w:color="auto" w:sz="6" w:space="0"/>
                    <w:left w:val="single" w:color="auto" w:sz="4" w:space="0"/>
                    <w:bottom w:val="single" w:color="auto" w:sz="6" w:space="0"/>
                  </w:tcBorders>
                  <w:vAlign w:val="center"/>
                </w:tcPr>
                <w:p>
                  <w:pPr>
                    <w:jc w:val="center"/>
                    <w:rPr>
                      <w:rFonts w:cs="Calibri"/>
                      <w:szCs w:val="21"/>
                    </w:rPr>
                  </w:pPr>
                  <w:r>
                    <w:rPr>
                      <w:rFonts w:hint="eastAsia" w:cs="Calibri"/>
                      <w:szCs w:val="21"/>
                    </w:rPr>
                    <w:t>超标</w:t>
                  </w:r>
                </w:p>
              </w:tc>
              <w:tc>
                <w:tcPr>
                  <w:tcW w:w="1144" w:type="dxa"/>
                  <w:tcBorders>
                    <w:top w:val="single" w:color="auto" w:sz="6"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达标</w:t>
                  </w:r>
                </w:p>
              </w:tc>
              <w:tc>
                <w:tcPr>
                  <w:tcW w:w="1144" w:type="dxa"/>
                  <w:tcBorders>
                    <w:top w:val="single" w:color="auto" w:sz="6" w:space="0"/>
                    <w:left w:val="single" w:color="auto" w:sz="4" w:space="0"/>
                    <w:bottom w:val="single" w:color="auto" w:sz="6" w:space="0"/>
                    <w:right w:val="single" w:color="auto" w:sz="4" w:space="0"/>
                  </w:tcBorders>
                  <w:vAlign w:val="center"/>
                </w:tcPr>
                <w:p>
                  <w:pPr>
                    <w:jc w:val="center"/>
                    <w:rPr>
                      <w:rFonts w:cs="Calibri"/>
                      <w:szCs w:val="21"/>
                    </w:rPr>
                  </w:pPr>
                  <w:r>
                    <w:rPr>
                      <w:rFonts w:hint="eastAsia" w:cs="Calibri"/>
                      <w:szCs w:val="21"/>
                    </w:rPr>
                    <w:t>达标</w:t>
                  </w:r>
                </w:p>
              </w:tc>
              <w:tc>
                <w:tcPr>
                  <w:tcW w:w="1143" w:type="dxa"/>
                  <w:tcBorders>
                    <w:top w:val="single" w:color="auto" w:sz="6" w:space="0"/>
                    <w:left w:val="single" w:color="auto" w:sz="4" w:space="0"/>
                    <w:bottom w:val="single" w:color="auto" w:sz="6" w:space="0"/>
                    <w:right w:val="nil"/>
                  </w:tcBorders>
                  <w:vAlign w:val="center"/>
                </w:tcPr>
                <w:p>
                  <w:pPr>
                    <w:jc w:val="center"/>
                    <w:rPr>
                      <w:rFonts w:cs="Calibri"/>
                      <w:szCs w:val="21"/>
                    </w:rPr>
                  </w:pPr>
                  <w:r>
                    <w:rPr>
                      <w:rFonts w:hint="eastAsia" w:cs="Calibri"/>
                      <w:szCs w:val="21"/>
                    </w:rPr>
                    <w:t>达标</w:t>
                  </w:r>
                </w:p>
              </w:tc>
              <w:tc>
                <w:tcPr>
                  <w:tcW w:w="1144"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达标</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超标</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达标</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超标</w:t>
                  </w:r>
                </w:p>
              </w:tc>
              <w:tc>
                <w:tcPr>
                  <w:tcW w:w="1144"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w:t>
                  </w:r>
                </w:p>
              </w:tc>
            </w:tr>
          </w:tbl>
          <w:p>
            <w:pPr>
              <w:adjustRightInd w:val="0"/>
              <w:spacing w:line="360" w:lineRule="auto"/>
              <w:ind w:firstLine="396" w:firstLineChars="200"/>
              <w:rPr>
                <w:rFonts w:cs="Calibri"/>
                <w:spacing w:val="-6"/>
                <w:szCs w:val="21"/>
              </w:rPr>
            </w:pPr>
            <w:r>
              <w:rPr>
                <w:rFonts w:hint="eastAsia" w:cs="Calibri"/>
                <w:spacing w:val="-6"/>
                <w:szCs w:val="21"/>
              </w:rPr>
              <w:t>注：ND为未检出，ND前数字为检出限。</w:t>
            </w:r>
          </w:p>
        </w:tc>
      </w:tr>
    </w:tbl>
    <w:p>
      <w:pPr>
        <w:spacing w:line="360" w:lineRule="auto"/>
        <w:rPr>
          <w:b/>
          <w:bCs/>
          <w:sz w:val="24"/>
          <w:szCs w:val="28"/>
        </w:rPr>
        <w:sectPr>
          <w:pgSz w:w="16838" w:h="11906" w:orient="landscape"/>
          <w:pgMar w:top="1800" w:right="1440" w:bottom="1800" w:left="1440" w:header="851" w:footer="992" w:gutter="0"/>
          <w:cols w:space="425" w:num="1"/>
          <w:docGrid w:type="lines" w:linePitch="312" w:charSpace="0"/>
        </w:sectPr>
      </w:pPr>
    </w:p>
    <w:p>
      <w:pPr>
        <w:spacing w:line="360" w:lineRule="auto"/>
        <w:rPr>
          <w:b/>
          <w:bCs/>
          <w:sz w:val="24"/>
          <w:szCs w:val="28"/>
        </w:rPr>
      </w:pPr>
      <w:r>
        <w:rPr>
          <w:rFonts w:hint="eastAsia"/>
          <w:b/>
          <w:bCs/>
          <w:sz w:val="24"/>
          <w:szCs w:val="28"/>
        </w:rPr>
        <w:t>续表七  验收监测结果</w:t>
      </w:r>
    </w:p>
    <w:tbl>
      <w:tblPr>
        <w:tblStyle w:val="24"/>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4" w:type="dxa"/>
          </w:tcPr>
          <w:p>
            <w:pPr>
              <w:wordWrap w:val="0"/>
              <w:adjustRightInd w:val="0"/>
              <w:snapToGrid w:val="0"/>
              <w:spacing w:before="156" w:beforeLines="50"/>
              <w:ind w:right="1446"/>
              <w:jc w:val="center"/>
              <w:rPr>
                <w:rFonts w:cs="Calibri"/>
                <w:b/>
                <w:sz w:val="28"/>
                <w:szCs w:val="28"/>
                <w:lang w:val="zh-CN"/>
              </w:rPr>
            </w:pPr>
            <w:r>
              <w:rPr>
                <w:rFonts w:hint="eastAsia" w:cs="Calibri"/>
                <w:b/>
                <w:sz w:val="28"/>
                <w:szCs w:val="28"/>
                <w:lang w:val="zh-CN"/>
              </w:rPr>
              <w:t xml:space="preserve">             </w:t>
            </w:r>
            <w:r>
              <w:rPr>
                <w:rFonts w:hint="eastAsia" w:cs="Calibri"/>
                <w:b/>
                <w:sz w:val="24"/>
                <w:szCs w:val="28"/>
                <w:lang w:val="zh-CN"/>
              </w:rPr>
              <w:t xml:space="preserve"> </w:t>
            </w:r>
            <w:r>
              <w:rPr>
                <w:rFonts w:cs="Calibri"/>
                <w:b/>
                <w:sz w:val="24"/>
                <w:szCs w:val="28"/>
                <w:lang w:val="zh-CN"/>
              </w:rPr>
              <w:t>表</w:t>
            </w:r>
            <w:r>
              <w:rPr>
                <w:rFonts w:hint="eastAsia" w:cs="Calibri"/>
                <w:b/>
                <w:sz w:val="24"/>
                <w:szCs w:val="28"/>
                <w:lang w:val="zh-CN"/>
              </w:rPr>
              <w:t>7-6  回用水出口</w:t>
            </w:r>
            <w:r>
              <w:rPr>
                <w:rFonts w:cs="Calibri"/>
                <w:b/>
                <w:sz w:val="24"/>
                <w:szCs w:val="28"/>
                <w:lang w:val="zh-CN"/>
              </w:rPr>
              <w:t>水质监测结果表</w:t>
            </w:r>
            <w:r>
              <w:rPr>
                <w:rFonts w:hint="eastAsia" w:cs="Calibri"/>
                <w:b/>
                <w:sz w:val="24"/>
                <w:szCs w:val="28"/>
                <w:lang w:val="zh-CN"/>
              </w:rPr>
              <w:t xml:space="preserve"> </w:t>
            </w:r>
            <w:r>
              <w:rPr>
                <w:rFonts w:hint="eastAsia" w:cs="Calibri"/>
                <w:b/>
                <w:sz w:val="28"/>
                <w:szCs w:val="28"/>
                <w:lang w:val="zh-CN"/>
              </w:rPr>
              <w:t xml:space="preserve">    </w:t>
            </w:r>
          </w:p>
          <w:p>
            <w:pPr>
              <w:wordWrap w:val="0"/>
              <w:adjustRightInd w:val="0"/>
              <w:snapToGrid w:val="0"/>
              <w:spacing w:before="156" w:beforeLines="50"/>
              <w:ind w:right="1446"/>
              <w:jc w:val="right"/>
              <w:rPr>
                <w:rFonts w:cs="Calibri"/>
                <w:b/>
                <w:sz w:val="28"/>
                <w:szCs w:val="28"/>
                <w:lang w:val="zh-CN"/>
              </w:rPr>
            </w:pPr>
            <w:r>
              <w:rPr>
                <w:rFonts w:hint="eastAsia" w:cs="Calibri"/>
                <w:b/>
                <w:sz w:val="28"/>
                <w:szCs w:val="28"/>
                <w:lang w:val="zh-CN"/>
              </w:rPr>
              <w:t xml:space="preserve">  </w:t>
            </w:r>
            <w:r>
              <w:rPr>
                <w:rFonts w:cs="Calibri"/>
                <w:bCs/>
                <w:sz w:val="18"/>
                <w:szCs w:val="18"/>
              </w:rPr>
              <w:t>单位：mg/L</w:t>
            </w:r>
          </w:p>
          <w:tbl>
            <w:tblPr>
              <w:tblStyle w:val="23"/>
              <w:tblW w:w="13892" w:type="dxa"/>
              <w:tblInd w:w="0" w:type="dxa"/>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26"/>
              <w:gridCol w:w="1134"/>
              <w:gridCol w:w="893"/>
              <w:gridCol w:w="1144"/>
              <w:gridCol w:w="1144"/>
              <w:gridCol w:w="1144"/>
              <w:gridCol w:w="1144"/>
              <w:gridCol w:w="1143"/>
              <w:gridCol w:w="1144"/>
              <w:gridCol w:w="1144"/>
              <w:gridCol w:w="1144"/>
              <w:gridCol w:w="1144"/>
              <w:gridCol w:w="1144"/>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1560" w:type="dxa"/>
                  <w:gridSpan w:val="2"/>
                  <w:tcBorders>
                    <w:top w:val="double" w:color="auto" w:sz="4" w:space="0"/>
                    <w:bottom w:val="single" w:color="auto" w:sz="6" w:space="0"/>
                    <w:tl2br w:val="single" w:color="auto" w:sz="6" w:space="0"/>
                  </w:tcBorders>
                  <w:vAlign w:val="center"/>
                </w:tcPr>
                <w:p>
                  <w:pPr>
                    <w:adjustRightInd w:val="0"/>
                    <w:snapToGrid w:val="0"/>
                    <w:spacing w:before="156" w:beforeLines="50"/>
                    <w:jc w:val="right"/>
                    <w:rPr>
                      <w:rFonts w:cs="Calibri"/>
                      <w:b/>
                      <w:szCs w:val="21"/>
                    </w:rPr>
                  </w:pPr>
                  <w:r>
                    <w:rPr>
                      <w:rFonts w:hint="eastAsia" w:cs="Calibri"/>
                      <w:b/>
                      <w:szCs w:val="21"/>
                    </w:rPr>
                    <w:t>项目</w:t>
                  </w:r>
                </w:p>
                <w:p>
                  <w:pPr>
                    <w:adjustRightInd w:val="0"/>
                    <w:snapToGrid w:val="0"/>
                    <w:jc w:val="left"/>
                    <w:rPr>
                      <w:rFonts w:cs="Calibri"/>
                      <w:b/>
                      <w:szCs w:val="21"/>
                    </w:rPr>
                  </w:pPr>
                  <w:r>
                    <w:rPr>
                      <w:rFonts w:hint="eastAsia" w:cs="Calibri"/>
                      <w:b/>
                      <w:szCs w:val="21"/>
                    </w:rPr>
                    <w:t>时间</w:t>
                  </w:r>
                </w:p>
              </w:tc>
              <w:tc>
                <w:tcPr>
                  <w:tcW w:w="893" w:type="dxa"/>
                  <w:tcBorders>
                    <w:top w:val="double" w:color="auto" w:sz="4" w:space="0"/>
                    <w:bottom w:val="single" w:color="auto" w:sz="6" w:space="0"/>
                    <w:right w:val="single" w:color="auto" w:sz="4" w:space="0"/>
                  </w:tcBorders>
                  <w:vAlign w:val="center"/>
                </w:tcPr>
                <w:p>
                  <w:pPr>
                    <w:adjustRightInd w:val="0"/>
                    <w:snapToGrid w:val="0"/>
                    <w:ind w:left="-71" w:leftChars="-34" w:right="-53" w:rightChars="-25"/>
                    <w:jc w:val="center"/>
                    <w:rPr>
                      <w:rFonts w:cs="Calibri"/>
                      <w:b/>
                      <w:szCs w:val="21"/>
                    </w:rPr>
                  </w:pPr>
                  <w:r>
                    <w:rPr>
                      <w:rFonts w:hint="eastAsia" w:cs="Calibri"/>
                      <w:b/>
                      <w:szCs w:val="21"/>
                    </w:rPr>
                    <w:t>pH值</w:t>
                  </w:r>
                </w:p>
              </w:tc>
              <w:tc>
                <w:tcPr>
                  <w:tcW w:w="1144" w:type="dxa"/>
                  <w:tcBorders>
                    <w:top w:val="double" w:color="auto" w:sz="4" w:space="0"/>
                    <w:left w:val="single" w:color="auto" w:sz="4" w:space="0"/>
                    <w:bottom w:val="single" w:color="auto" w:sz="6" w:space="0"/>
                    <w:right w:val="single" w:color="auto" w:sz="4" w:space="0"/>
                  </w:tcBorders>
                  <w:vAlign w:val="center"/>
                </w:tcPr>
                <w:p>
                  <w:pPr>
                    <w:adjustRightInd w:val="0"/>
                    <w:snapToGrid w:val="0"/>
                    <w:ind w:left="-71" w:leftChars="-34" w:right="-53" w:rightChars="-25"/>
                    <w:jc w:val="center"/>
                    <w:rPr>
                      <w:rFonts w:cs="Calibri"/>
                      <w:b/>
                      <w:szCs w:val="21"/>
                    </w:rPr>
                  </w:pPr>
                  <w:r>
                    <w:rPr>
                      <w:rFonts w:hint="eastAsia" w:cs="Calibri"/>
                      <w:b/>
                      <w:szCs w:val="21"/>
                    </w:rPr>
                    <w:t>化学需氧量</w:t>
                  </w:r>
                </w:p>
              </w:tc>
              <w:tc>
                <w:tcPr>
                  <w:tcW w:w="1144" w:type="dxa"/>
                  <w:tcBorders>
                    <w:top w:val="double" w:color="auto" w:sz="4" w:space="0"/>
                    <w:left w:val="single" w:color="auto" w:sz="4" w:space="0"/>
                    <w:bottom w:val="single" w:color="auto" w:sz="6" w:space="0"/>
                  </w:tcBorders>
                  <w:vAlign w:val="center"/>
                </w:tcPr>
                <w:p>
                  <w:pPr>
                    <w:adjustRightInd w:val="0"/>
                    <w:snapToGrid w:val="0"/>
                    <w:ind w:left="-191" w:leftChars="-91" w:right="-53" w:rightChars="-25" w:firstLine="120" w:firstLineChars="57"/>
                    <w:jc w:val="center"/>
                    <w:rPr>
                      <w:rFonts w:cs="Calibri"/>
                      <w:b/>
                      <w:szCs w:val="21"/>
                    </w:rPr>
                  </w:pPr>
                  <w:r>
                    <w:rPr>
                      <w:rFonts w:hint="eastAsia" w:cs="Calibri"/>
                      <w:b/>
                      <w:szCs w:val="21"/>
                    </w:rPr>
                    <w:t>生化需氧量</w:t>
                  </w:r>
                </w:p>
              </w:tc>
              <w:tc>
                <w:tcPr>
                  <w:tcW w:w="1144" w:type="dxa"/>
                  <w:tcBorders>
                    <w:top w:val="double" w:color="auto" w:sz="4" w:space="0"/>
                    <w:bottom w:val="single" w:color="auto" w:sz="6" w:space="0"/>
                    <w:right w:val="single" w:color="auto" w:sz="4" w:space="0"/>
                  </w:tcBorders>
                  <w:vAlign w:val="center"/>
                </w:tcPr>
                <w:p>
                  <w:pPr>
                    <w:adjustRightInd w:val="0"/>
                    <w:snapToGrid w:val="0"/>
                    <w:ind w:left="-82" w:leftChars="-39" w:right="-76" w:rightChars="-36"/>
                    <w:jc w:val="center"/>
                    <w:rPr>
                      <w:rFonts w:cs="Calibri"/>
                      <w:b/>
                      <w:szCs w:val="21"/>
                    </w:rPr>
                  </w:pPr>
                  <w:r>
                    <w:rPr>
                      <w:rFonts w:hint="eastAsia" w:cs="Calibri"/>
                      <w:b/>
                      <w:szCs w:val="21"/>
                    </w:rPr>
                    <w:t>悬浮物</w:t>
                  </w:r>
                </w:p>
              </w:tc>
              <w:tc>
                <w:tcPr>
                  <w:tcW w:w="1144" w:type="dxa"/>
                  <w:tcBorders>
                    <w:top w:val="double" w:color="auto" w:sz="4" w:space="0"/>
                    <w:left w:val="single" w:color="auto" w:sz="4" w:space="0"/>
                    <w:bottom w:val="single" w:color="auto" w:sz="6" w:space="0"/>
                    <w:right w:val="single" w:color="auto" w:sz="4" w:space="0"/>
                  </w:tcBorders>
                  <w:vAlign w:val="center"/>
                </w:tcPr>
                <w:p>
                  <w:pPr>
                    <w:adjustRightInd w:val="0"/>
                    <w:snapToGrid w:val="0"/>
                    <w:ind w:left="-82" w:leftChars="-39" w:right="-76" w:rightChars="-36"/>
                    <w:jc w:val="center"/>
                    <w:rPr>
                      <w:rFonts w:cs="Calibri"/>
                      <w:b/>
                      <w:szCs w:val="21"/>
                    </w:rPr>
                  </w:pPr>
                  <w:r>
                    <w:rPr>
                      <w:rFonts w:hint="eastAsia" w:cs="Calibri"/>
                      <w:b/>
                      <w:szCs w:val="21"/>
                    </w:rPr>
                    <w:t>氨氮</w:t>
                  </w:r>
                </w:p>
              </w:tc>
              <w:tc>
                <w:tcPr>
                  <w:tcW w:w="1143" w:type="dxa"/>
                  <w:tcBorders>
                    <w:top w:val="double" w:color="auto" w:sz="4" w:space="0"/>
                    <w:left w:val="single" w:color="auto" w:sz="4" w:space="0"/>
                    <w:bottom w:val="single" w:color="auto" w:sz="6" w:space="0"/>
                    <w:right w:val="nil"/>
                  </w:tcBorders>
                  <w:vAlign w:val="center"/>
                </w:tcPr>
                <w:p>
                  <w:pPr>
                    <w:adjustRightInd w:val="0"/>
                    <w:snapToGrid w:val="0"/>
                    <w:ind w:left="-82" w:leftChars="-39" w:right="-76" w:rightChars="-36"/>
                    <w:jc w:val="center"/>
                    <w:rPr>
                      <w:rFonts w:cs="Calibri"/>
                      <w:b/>
                      <w:szCs w:val="21"/>
                    </w:rPr>
                  </w:pPr>
                  <w:r>
                    <w:rPr>
                      <w:rFonts w:hint="eastAsia" w:cs="Calibri"/>
                      <w:b/>
                      <w:spacing w:val="-6"/>
                      <w:szCs w:val="21"/>
                    </w:rPr>
                    <w:t>总磷</w:t>
                  </w:r>
                </w:p>
              </w:tc>
              <w:tc>
                <w:tcPr>
                  <w:tcW w:w="1144" w:type="dxa"/>
                  <w:tcBorders>
                    <w:top w:val="double" w:color="auto" w:sz="4" w:space="0"/>
                    <w:left w:val="single" w:color="auto" w:sz="4" w:space="0"/>
                    <w:bottom w:val="single" w:color="auto" w:sz="6" w:space="0"/>
                    <w:right w:val="nil"/>
                  </w:tcBorders>
                  <w:vAlign w:val="center"/>
                </w:tcPr>
                <w:p>
                  <w:pPr>
                    <w:adjustRightInd w:val="0"/>
                    <w:snapToGrid w:val="0"/>
                    <w:ind w:left="-82" w:leftChars="-39" w:right="-76" w:rightChars="-36"/>
                    <w:jc w:val="center"/>
                    <w:rPr>
                      <w:rFonts w:cs="Calibri"/>
                      <w:b/>
                      <w:szCs w:val="21"/>
                    </w:rPr>
                  </w:pPr>
                  <w:r>
                    <w:rPr>
                      <w:rFonts w:hint="eastAsia" w:cs="Calibri"/>
                      <w:b/>
                      <w:szCs w:val="21"/>
                    </w:rPr>
                    <w:t>石油类</w:t>
                  </w:r>
                </w:p>
              </w:tc>
              <w:tc>
                <w:tcPr>
                  <w:tcW w:w="1144" w:type="dxa"/>
                  <w:tcBorders>
                    <w:top w:val="double" w:color="auto" w:sz="4" w:space="0"/>
                    <w:left w:val="single" w:color="auto" w:sz="4" w:space="0"/>
                    <w:bottom w:val="single" w:color="auto" w:sz="6" w:space="0"/>
                    <w:right w:val="single" w:color="auto" w:sz="4" w:space="0"/>
                  </w:tcBorders>
                  <w:vAlign w:val="center"/>
                </w:tcPr>
                <w:p>
                  <w:pPr>
                    <w:adjustRightInd w:val="0"/>
                    <w:snapToGrid w:val="0"/>
                    <w:ind w:left="-82" w:leftChars="-39" w:right="-76" w:rightChars="-36"/>
                    <w:jc w:val="center"/>
                    <w:rPr>
                      <w:rFonts w:cs="Calibri"/>
                      <w:b/>
                      <w:szCs w:val="21"/>
                    </w:rPr>
                  </w:pPr>
                  <w:r>
                    <w:rPr>
                      <w:rFonts w:hint="eastAsia" w:cs="Calibri"/>
                      <w:b/>
                      <w:spacing w:val="-6"/>
                      <w:szCs w:val="21"/>
                    </w:rPr>
                    <w:t>余氯</w:t>
                  </w:r>
                </w:p>
              </w:tc>
              <w:tc>
                <w:tcPr>
                  <w:tcW w:w="1144" w:type="dxa"/>
                  <w:tcBorders>
                    <w:top w:val="double" w:color="auto" w:sz="4" w:space="0"/>
                    <w:left w:val="single" w:color="auto" w:sz="4" w:space="0"/>
                    <w:bottom w:val="single" w:color="auto" w:sz="6" w:space="0"/>
                    <w:right w:val="single" w:color="auto" w:sz="4" w:space="0"/>
                  </w:tcBorders>
                  <w:vAlign w:val="center"/>
                </w:tcPr>
                <w:p>
                  <w:pPr>
                    <w:adjustRightInd w:val="0"/>
                    <w:snapToGrid w:val="0"/>
                    <w:ind w:left="-82" w:leftChars="-39" w:right="-76" w:rightChars="-36"/>
                    <w:jc w:val="center"/>
                    <w:rPr>
                      <w:rFonts w:cs="Calibri"/>
                      <w:b/>
                      <w:szCs w:val="21"/>
                    </w:rPr>
                  </w:pPr>
                  <w:r>
                    <w:rPr>
                      <w:rFonts w:hint="eastAsia" w:cs="Calibri"/>
                      <w:b/>
                      <w:spacing w:val="-6"/>
                      <w:szCs w:val="21"/>
                    </w:rPr>
                    <w:t>阴离子表面活性剂</w:t>
                  </w:r>
                </w:p>
              </w:tc>
              <w:tc>
                <w:tcPr>
                  <w:tcW w:w="1144" w:type="dxa"/>
                  <w:tcBorders>
                    <w:top w:val="double" w:color="auto" w:sz="4" w:space="0"/>
                    <w:left w:val="single" w:color="auto" w:sz="4" w:space="0"/>
                    <w:bottom w:val="single" w:color="auto" w:sz="6" w:space="0"/>
                    <w:right w:val="single" w:color="auto" w:sz="4" w:space="0"/>
                  </w:tcBorders>
                  <w:vAlign w:val="center"/>
                </w:tcPr>
                <w:p>
                  <w:pPr>
                    <w:adjustRightInd w:val="0"/>
                    <w:snapToGrid w:val="0"/>
                    <w:ind w:left="-82" w:leftChars="-39" w:right="-76" w:rightChars="-36"/>
                    <w:jc w:val="center"/>
                    <w:rPr>
                      <w:rFonts w:cs="Calibri"/>
                      <w:b/>
                      <w:spacing w:val="-6"/>
                      <w:szCs w:val="21"/>
                    </w:rPr>
                  </w:pPr>
                  <w:r>
                    <w:rPr>
                      <w:rFonts w:hint="eastAsia" w:cs="Calibri"/>
                      <w:b/>
                      <w:spacing w:val="-6"/>
                      <w:szCs w:val="21"/>
                    </w:rPr>
                    <w:t>粪大肠菌群</w:t>
                  </w:r>
                </w:p>
                <w:p>
                  <w:pPr>
                    <w:adjustRightInd w:val="0"/>
                    <w:snapToGrid w:val="0"/>
                    <w:ind w:left="-82" w:leftChars="-39" w:right="-76" w:rightChars="-36"/>
                    <w:jc w:val="center"/>
                    <w:rPr>
                      <w:rFonts w:cs="Calibri"/>
                      <w:b/>
                      <w:szCs w:val="21"/>
                    </w:rPr>
                  </w:pPr>
                  <w:r>
                    <w:rPr>
                      <w:rFonts w:hint="eastAsia" w:cs="Calibri"/>
                      <w:b/>
                      <w:spacing w:val="-6"/>
                      <w:szCs w:val="21"/>
                    </w:rPr>
                    <w:t>（个/L）</w:t>
                  </w:r>
                </w:p>
              </w:tc>
              <w:tc>
                <w:tcPr>
                  <w:tcW w:w="1144" w:type="dxa"/>
                  <w:tcBorders>
                    <w:top w:val="double" w:color="auto" w:sz="4" w:space="0"/>
                    <w:left w:val="single" w:color="auto" w:sz="4" w:space="0"/>
                    <w:bottom w:val="single" w:color="auto" w:sz="6" w:space="0"/>
                    <w:right w:val="nil"/>
                  </w:tcBorders>
                  <w:vAlign w:val="center"/>
                </w:tcPr>
                <w:p>
                  <w:pPr>
                    <w:adjustRightInd w:val="0"/>
                    <w:snapToGrid w:val="0"/>
                    <w:ind w:left="-82" w:leftChars="-39" w:right="-76" w:rightChars="-36"/>
                    <w:jc w:val="center"/>
                    <w:rPr>
                      <w:rFonts w:cs="Calibri"/>
                      <w:b/>
                      <w:spacing w:val="-6"/>
                      <w:szCs w:val="21"/>
                    </w:rPr>
                  </w:pPr>
                  <w:r>
                    <w:rPr>
                      <w:rFonts w:hint="eastAsia" w:cs="Calibri"/>
                      <w:b/>
                      <w:spacing w:val="-6"/>
                      <w:szCs w:val="21"/>
                    </w:rPr>
                    <w:t>总大肠菌群</w:t>
                  </w:r>
                </w:p>
                <w:p>
                  <w:pPr>
                    <w:adjustRightInd w:val="0"/>
                    <w:snapToGrid w:val="0"/>
                    <w:ind w:left="-82" w:leftChars="-39" w:right="-76" w:rightChars="-36"/>
                    <w:jc w:val="center"/>
                    <w:rPr>
                      <w:rFonts w:cs="Calibri"/>
                      <w:b/>
                      <w:szCs w:val="21"/>
                    </w:rPr>
                  </w:pPr>
                  <w:r>
                    <w:rPr>
                      <w:rFonts w:hint="eastAsia" w:cs="Calibri"/>
                      <w:b/>
                      <w:spacing w:val="-6"/>
                      <w:szCs w:val="21"/>
                    </w:rPr>
                    <w:t>（个/L）</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426" w:type="dxa"/>
                  <w:vMerge w:val="restart"/>
                  <w:tcBorders>
                    <w:top w:val="single" w:color="auto" w:sz="6" w:space="0"/>
                    <w:bottom w:val="single" w:color="auto" w:sz="6" w:space="0"/>
                  </w:tcBorders>
                  <w:vAlign w:val="center"/>
                </w:tcPr>
                <w:p>
                  <w:pPr>
                    <w:adjustRightInd w:val="0"/>
                    <w:snapToGrid w:val="0"/>
                    <w:jc w:val="center"/>
                    <w:rPr>
                      <w:rFonts w:cs="Calibri"/>
                      <w:szCs w:val="21"/>
                    </w:rPr>
                  </w:pPr>
                  <w:r>
                    <w:rPr>
                      <w:rFonts w:cs="Calibri"/>
                      <w:szCs w:val="21"/>
                    </w:rPr>
                    <w:t xml:space="preserve"> </w:t>
                  </w:r>
                </w:p>
                <w:p>
                  <w:pPr>
                    <w:adjustRightInd w:val="0"/>
                    <w:snapToGrid w:val="0"/>
                    <w:jc w:val="center"/>
                    <w:rPr>
                      <w:rFonts w:cs="Calibri"/>
                      <w:b/>
                      <w:szCs w:val="21"/>
                    </w:rPr>
                  </w:pPr>
                  <w:r>
                    <w:rPr>
                      <w:rFonts w:hint="eastAsia" w:cs="Calibri"/>
                      <w:szCs w:val="21"/>
                    </w:rPr>
                    <w:t>2月26日</w:t>
                  </w:r>
                </w:p>
              </w:tc>
              <w:tc>
                <w:tcPr>
                  <w:tcW w:w="1134" w:type="dxa"/>
                  <w:tcBorders>
                    <w:top w:val="single" w:color="auto" w:sz="6" w:space="0"/>
                    <w:bottom w:val="single" w:color="auto" w:sz="6" w:space="0"/>
                  </w:tcBorders>
                  <w:vAlign w:val="center"/>
                </w:tcPr>
                <w:p>
                  <w:pPr>
                    <w:adjustRightInd w:val="0"/>
                    <w:snapToGrid w:val="0"/>
                    <w:jc w:val="center"/>
                    <w:rPr>
                      <w:rFonts w:cs="Calibri"/>
                      <w:szCs w:val="21"/>
                    </w:rPr>
                  </w:pPr>
                  <w:r>
                    <w:rPr>
                      <w:rFonts w:hint="eastAsia" w:cs="Calibri"/>
                      <w:szCs w:val="21"/>
                    </w:rPr>
                    <w:t>9:00</w:t>
                  </w:r>
                </w:p>
              </w:tc>
              <w:tc>
                <w:tcPr>
                  <w:tcW w:w="893" w:type="dxa"/>
                  <w:tcBorders>
                    <w:top w:val="single" w:color="auto" w:sz="6"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7.50</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12</w:t>
                  </w:r>
                </w:p>
              </w:tc>
              <w:tc>
                <w:tcPr>
                  <w:tcW w:w="1144" w:type="dxa"/>
                  <w:tcBorders>
                    <w:top w:val="single" w:color="auto" w:sz="6" w:space="0"/>
                    <w:left w:val="single" w:color="auto" w:sz="4" w:space="0"/>
                    <w:bottom w:val="single" w:color="auto" w:sz="6" w:space="0"/>
                  </w:tcBorders>
                  <w:vAlign w:val="center"/>
                </w:tcPr>
                <w:p>
                  <w:pPr>
                    <w:adjustRightInd w:val="0"/>
                    <w:snapToGrid w:val="0"/>
                    <w:jc w:val="center"/>
                    <w:rPr>
                      <w:rFonts w:cs="Calibri"/>
                      <w:szCs w:val="21"/>
                    </w:rPr>
                  </w:pPr>
                  <w:r>
                    <w:rPr>
                      <w:rFonts w:hint="eastAsia" w:cs="Calibri"/>
                      <w:szCs w:val="21"/>
                    </w:rPr>
                    <w:t>7.7</w:t>
                  </w:r>
                </w:p>
              </w:tc>
              <w:tc>
                <w:tcPr>
                  <w:tcW w:w="1144" w:type="dxa"/>
                  <w:tcBorders>
                    <w:top w:val="single" w:color="auto" w:sz="6"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4ND</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3.341</w:t>
                  </w:r>
                </w:p>
              </w:tc>
              <w:tc>
                <w:tcPr>
                  <w:tcW w:w="1143"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0.521</w:t>
                  </w:r>
                </w:p>
              </w:tc>
              <w:tc>
                <w:tcPr>
                  <w:tcW w:w="1144"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0.04ND</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0.004ND</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0.11</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1.7</w:t>
                  </w:r>
                  <w:r>
                    <w:rPr>
                      <w:rFonts w:hint="eastAsia" w:ascii="宋体" w:hAnsi="宋体" w:cs="Calibri"/>
                      <w:szCs w:val="21"/>
                    </w:rPr>
                    <w:t>×</w:t>
                  </w:r>
                  <w:r>
                    <w:rPr>
                      <w:rFonts w:hint="eastAsia" w:cs="Calibri"/>
                      <w:szCs w:val="21"/>
                    </w:rPr>
                    <w:t>10</w:t>
                  </w:r>
                  <w:r>
                    <w:rPr>
                      <w:rFonts w:hint="eastAsia" w:cs="Calibri"/>
                      <w:szCs w:val="21"/>
                      <w:vertAlign w:val="superscript"/>
                    </w:rPr>
                    <w:t>4</w:t>
                  </w:r>
                </w:p>
              </w:tc>
              <w:tc>
                <w:tcPr>
                  <w:tcW w:w="1144"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2.3</w:t>
                  </w:r>
                  <w:r>
                    <w:rPr>
                      <w:rFonts w:hint="eastAsia" w:ascii="宋体" w:hAnsi="宋体" w:cs="Calibri"/>
                      <w:szCs w:val="21"/>
                    </w:rPr>
                    <w:t>×</w:t>
                  </w:r>
                  <w:r>
                    <w:rPr>
                      <w:rFonts w:hint="eastAsia" w:cs="Calibri"/>
                      <w:szCs w:val="21"/>
                    </w:rPr>
                    <w:t>10</w:t>
                  </w:r>
                  <w:r>
                    <w:rPr>
                      <w:rFonts w:hint="eastAsia" w:cs="Calibri"/>
                      <w:szCs w:val="21"/>
                      <w:vertAlign w:val="superscript"/>
                    </w:rPr>
                    <w:t>5</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426" w:type="dxa"/>
                  <w:vMerge w:val="continue"/>
                  <w:tcBorders>
                    <w:top w:val="single" w:color="auto" w:sz="6" w:space="0"/>
                    <w:bottom w:val="single" w:color="auto" w:sz="6" w:space="0"/>
                  </w:tcBorders>
                  <w:vAlign w:val="center"/>
                </w:tcPr>
                <w:p>
                  <w:pPr>
                    <w:adjustRightInd w:val="0"/>
                    <w:snapToGrid w:val="0"/>
                    <w:jc w:val="center"/>
                    <w:rPr>
                      <w:rFonts w:cs="Calibri"/>
                      <w:b/>
                      <w:szCs w:val="21"/>
                    </w:rPr>
                  </w:pPr>
                </w:p>
              </w:tc>
              <w:tc>
                <w:tcPr>
                  <w:tcW w:w="1134" w:type="dxa"/>
                  <w:tcBorders>
                    <w:top w:val="single" w:color="auto" w:sz="6" w:space="0"/>
                    <w:bottom w:val="single" w:color="auto" w:sz="6" w:space="0"/>
                  </w:tcBorders>
                  <w:vAlign w:val="center"/>
                </w:tcPr>
                <w:p>
                  <w:pPr>
                    <w:adjustRightInd w:val="0"/>
                    <w:snapToGrid w:val="0"/>
                    <w:jc w:val="center"/>
                    <w:rPr>
                      <w:rFonts w:cs="Calibri"/>
                      <w:szCs w:val="21"/>
                    </w:rPr>
                  </w:pPr>
                  <w:r>
                    <w:rPr>
                      <w:rFonts w:hint="eastAsia" w:cs="Calibri"/>
                      <w:szCs w:val="21"/>
                    </w:rPr>
                    <w:t>11:00</w:t>
                  </w:r>
                </w:p>
              </w:tc>
              <w:tc>
                <w:tcPr>
                  <w:tcW w:w="893" w:type="dxa"/>
                  <w:tcBorders>
                    <w:top w:val="single" w:color="auto" w:sz="6"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7.45</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17</w:t>
                  </w:r>
                </w:p>
              </w:tc>
              <w:tc>
                <w:tcPr>
                  <w:tcW w:w="1144" w:type="dxa"/>
                  <w:tcBorders>
                    <w:top w:val="single" w:color="auto" w:sz="6" w:space="0"/>
                    <w:left w:val="single" w:color="auto" w:sz="4" w:space="0"/>
                    <w:bottom w:val="single" w:color="auto" w:sz="6" w:space="0"/>
                  </w:tcBorders>
                  <w:vAlign w:val="center"/>
                </w:tcPr>
                <w:p>
                  <w:pPr>
                    <w:adjustRightInd w:val="0"/>
                    <w:snapToGrid w:val="0"/>
                    <w:jc w:val="center"/>
                    <w:rPr>
                      <w:rFonts w:cs="Calibri"/>
                      <w:szCs w:val="21"/>
                    </w:rPr>
                  </w:pPr>
                  <w:r>
                    <w:rPr>
                      <w:rFonts w:hint="eastAsia" w:cs="Calibri"/>
                      <w:szCs w:val="21"/>
                    </w:rPr>
                    <w:t>8.6</w:t>
                  </w:r>
                </w:p>
              </w:tc>
              <w:tc>
                <w:tcPr>
                  <w:tcW w:w="1144" w:type="dxa"/>
                  <w:tcBorders>
                    <w:top w:val="single" w:color="auto" w:sz="6"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4ND</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3.351</w:t>
                  </w:r>
                </w:p>
              </w:tc>
              <w:tc>
                <w:tcPr>
                  <w:tcW w:w="1143"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0.504</w:t>
                  </w:r>
                </w:p>
              </w:tc>
              <w:tc>
                <w:tcPr>
                  <w:tcW w:w="1144"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0.04ND</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0.004ND</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0.11</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1.9</w:t>
                  </w:r>
                  <w:r>
                    <w:rPr>
                      <w:rFonts w:hint="eastAsia" w:ascii="宋体" w:hAnsi="宋体" w:cs="Calibri"/>
                      <w:szCs w:val="21"/>
                    </w:rPr>
                    <w:t>×</w:t>
                  </w:r>
                  <w:r>
                    <w:rPr>
                      <w:rFonts w:hint="eastAsia" w:cs="Calibri"/>
                      <w:szCs w:val="21"/>
                    </w:rPr>
                    <w:t>10</w:t>
                  </w:r>
                  <w:r>
                    <w:rPr>
                      <w:rFonts w:hint="eastAsia" w:cs="Calibri"/>
                      <w:szCs w:val="21"/>
                      <w:vertAlign w:val="superscript"/>
                    </w:rPr>
                    <w:t>4</w:t>
                  </w:r>
                </w:p>
              </w:tc>
              <w:tc>
                <w:tcPr>
                  <w:tcW w:w="1144"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3.3</w:t>
                  </w:r>
                  <w:r>
                    <w:rPr>
                      <w:rFonts w:hint="eastAsia" w:ascii="宋体" w:hAnsi="宋体" w:cs="Calibri"/>
                      <w:szCs w:val="21"/>
                    </w:rPr>
                    <w:t>×</w:t>
                  </w:r>
                  <w:r>
                    <w:rPr>
                      <w:rFonts w:hint="eastAsia" w:cs="Calibri"/>
                      <w:szCs w:val="21"/>
                    </w:rPr>
                    <w:t>10</w:t>
                  </w:r>
                  <w:r>
                    <w:rPr>
                      <w:rFonts w:hint="eastAsia" w:cs="Calibri"/>
                      <w:szCs w:val="21"/>
                      <w:vertAlign w:val="superscript"/>
                    </w:rPr>
                    <w:t>5</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426" w:type="dxa"/>
                  <w:vMerge w:val="continue"/>
                  <w:tcBorders>
                    <w:top w:val="single" w:color="auto" w:sz="6" w:space="0"/>
                    <w:bottom w:val="single" w:color="auto" w:sz="6" w:space="0"/>
                  </w:tcBorders>
                  <w:vAlign w:val="center"/>
                </w:tcPr>
                <w:p>
                  <w:pPr>
                    <w:adjustRightInd w:val="0"/>
                    <w:snapToGrid w:val="0"/>
                    <w:jc w:val="center"/>
                    <w:rPr>
                      <w:rFonts w:cs="Calibri"/>
                      <w:b/>
                      <w:szCs w:val="21"/>
                    </w:rPr>
                  </w:pPr>
                </w:p>
              </w:tc>
              <w:tc>
                <w:tcPr>
                  <w:tcW w:w="1134" w:type="dxa"/>
                  <w:tcBorders>
                    <w:top w:val="single" w:color="auto" w:sz="6" w:space="0"/>
                    <w:bottom w:val="single" w:color="auto" w:sz="6" w:space="0"/>
                  </w:tcBorders>
                  <w:vAlign w:val="center"/>
                </w:tcPr>
                <w:p>
                  <w:pPr>
                    <w:adjustRightInd w:val="0"/>
                    <w:snapToGrid w:val="0"/>
                    <w:jc w:val="center"/>
                    <w:rPr>
                      <w:rFonts w:cs="Calibri"/>
                      <w:szCs w:val="21"/>
                    </w:rPr>
                  </w:pPr>
                  <w:r>
                    <w:rPr>
                      <w:rFonts w:hint="eastAsia" w:cs="Calibri"/>
                      <w:szCs w:val="21"/>
                    </w:rPr>
                    <w:t>14:00</w:t>
                  </w:r>
                </w:p>
              </w:tc>
              <w:tc>
                <w:tcPr>
                  <w:tcW w:w="893" w:type="dxa"/>
                  <w:tcBorders>
                    <w:top w:val="single" w:color="auto" w:sz="6"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7.50</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15</w:t>
                  </w:r>
                </w:p>
              </w:tc>
              <w:tc>
                <w:tcPr>
                  <w:tcW w:w="1144" w:type="dxa"/>
                  <w:tcBorders>
                    <w:top w:val="single" w:color="auto" w:sz="6" w:space="0"/>
                    <w:left w:val="single" w:color="auto" w:sz="4" w:space="0"/>
                    <w:bottom w:val="single" w:color="auto" w:sz="6" w:space="0"/>
                  </w:tcBorders>
                  <w:vAlign w:val="center"/>
                </w:tcPr>
                <w:p>
                  <w:pPr>
                    <w:adjustRightInd w:val="0"/>
                    <w:snapToGrid w:val="0"/>
                    <w:jc w:val="center"/>
                    <w:rPr>
                      <w:rFonts w:cs="Calibri"/>
                      <w:szCs w:val="21"/>
                    </w:rPr>
                  </w:pPr>
                  <w:r>
                    <w:rPr>
                      <w:rFonts w:hint="eastAsia" w:cs="Calibri"/>
                      <w:szCs w:val="21"/>
                    </w:rPr>
                    <w:t>6.3</w:t>
                  </w:r>
                </w:p>
              </w:tc>
              <w:tc>
                <w:tcPr>
                  <w:tcW w:w="1144" w:type="dxa"/>
                  <w:tcBorders>
                    <w:top w:val="single" w:color="auto" w:sz="6"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4ND</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3.236</w:t>
                  </w:r>
                </w:p>
              </w:tc>
              <w:tc>
                <w:tcPr>
                  <w:tcW w:w="1143"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0.496</w:t>
                  </w:r>
                </w:p>
              </w:tc>
              <w:tc>
                <w:tcPr>
                  <w:tcW w:w="1144"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0.04ND</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0.004ND</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0.11</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1.6</w:t>
                  </w:r>
                  <w:r>
                    <w:rPr>
                      <w:rFonts w:hint="eastAsia" w:ascii="宋体" w:hAnsi="宋体" w:cs="Calibri"/>
                      <w:szCs w:val="21"/>
                    </w:rPr>
                    <w:t>×</w:t>
                  </w:r>
                  <w:r>
                    <w:rPr>
                      <w:rFonts w:hint="eastAsia" w:cs="Calibri"/>
                      <w:szCs w:val="21"/>
                    </w:rPr>
                    <w:t>10</w:t>
                  </w:r>
                  <w:r>
                    <w:rPr>
                      <w:rFonts w:hint="eastAsia" w:cs="Calibri"/>
                      <w:szCs w:val="21"/>
                      <w:vertAlign w:val="superscript"/>
                    </w:rPr>
                    <w:t>4</w:t>
                  </w:r>
                </w:p>
              </w:tc>
              <w:tc>
                <w:tcPr>
                  <w:tcW w:w="1144"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3.4</w:t>
                  </w:r>
                  <w:r>
                    <w:rPr>
                      <w:rFonts w:hint="eastAsia" w:ascii="宋体" w:hAnsi="宋体" w:cs="Calibri"/>
                      <w:szCs w:val="21"/>
                    </w:rPr>
                    <w:t>×</w:t>
                  </w:r>
                  <w:r>
                    <w:rPr>
                      <w:rFonts w:hint="eastAsia" w:cs="Calibri"/>
                      <w:szCs w:val="21"/>
                    </w:rPr>
                    <w:t>10</w:t>
                  </w:r>
                  <w:r>
                    <w:rPr>
                      <w:rFonts w:hint="eastAsia" w:cs="Calibri"/>
                      <w:szCs w:val="21"/>
                      <w:vertAlign w:val="superscript"/>
                    </w:rPr>
                    <w:t>5</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426" w:type="dxa"/>
                  <w:vMerge w:val="continue"/>
                  <w:tcBorders>
                    <w:top w:val="single" w:color="auto" w:sz="6" w:space="0"/>
                    <w:bottom w:val="single" w:color="auto" w:sz="6" w:space="0"/>
                  </w:tcBorders>
                  <w:vAlign w:val="center"/>
                </w:tcPr>
                <w:p>
                  <w:pPr>
                    <w:adjustRightInd w:val="0"/>
                    <w:snapToGrid w:val="0"/>
                    <w:jc w:val="center"/>
                    <w:rPr>
                      <w:rFonts w:cs="Calibri"/>
                      <w:b/>
                      <w:szCs w:val="21"/>
                    </w:rPr>
                  </w:pPr>
                </w:p>
              </w:tc>
              <w:tc>
                <w:tcPr>
                  <w:tcW w:w="1134" w:type="dxa"/>
                  <w:tcBorders>
                    <w:top w:val="single" w:color="auto" w:sz="6" w:space="0"/>
                    <w:bottom w:val="single" w:color="auto" w:sz="6" w:space="0"/>
                  </w:tcBorders>
                  <w:vAlign w:val="center"/>
                </w:tcPr>
                <w:p>
                  <w:pPr>
                    <w:adjustRightInd w:val="0"/>
                    <w:snapToGrid w:val="0"/>
                    <w:jc w:val="center"/>
                    <w:rPr>
                      <w:rFonts w:cs="Calibri"/>
                      <w:szCs w:val="21"/>
                    </w:rPr>
                  </w:pPr>
                  <w:r>
                    <w:rPr>
                      <w:rFonts w:hint="eastAsia" w:cs="Calibri"/>
                      <w:szCs w:val="21"/>
                    </w:rPr>
                    <w:t>16:00</w:t>
                  </w:r>
                </w:p>
              </w:tc>
              <w:tc>
                <w:tcPr>
                  <w:tcW w:w="893" w:type="dxa"/>
                  <w:tcBorders>
                    <w:top w:val="single" w:color="auto" w:sz="6"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7.52</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17</w:t>
                  </w:r>
                </w:p>
              </w:tc>
              <w:tc>
                <w:tcPr>
                  <w:tcW w:w="1144" w:type="dxa"/>
                  <w:tcBorders>
                    <w:top w:val="single" w:color="auto" w:sz="6" w:space="0"/>
                    <w:left w:val="single" w:color="auto" w:sz="4" w:space="0"/>
                    <w:bottom w:val="single" w:color="auto" w:sz="6" w:space="0"/>
                  </w:tcBorders>
                  <w:vAlign w:val="center"/>
                </w:tcPr>
                <w:p>
                  <w:pPr>
                    <w:adjustRightInd w:val="0"/>
                    <w:snapToGrid w:val="0"/>
                    <w:jc w:val="center"/>
                    <w:rPr>
                      <w:rFonts w:cs="Calibri"/>
                      <w:szCs w:val="21"/>
                    </w:rPr>
                  </w:pPr>
                  <w:r>
                    <w:rPr>
                      <w:rFonts w:hint="eastAsia" w:cs="Calibri"/>
                      <w:szCs w:val="21"/>
                    </w:rPr>
                    <w:t>7.6</w:t>
                  </w:r>
                </w:p>
              </w:tc>
              <w:tc>
                <w:tcPr>
                  <w:tcW w:w="1144" w:type="dxa"/>
                  <w:tcBorders>
                    <w:top w:val="single" w:color="auto" w:sz="6"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4ND</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3.264</w:t>
                  </w:r>
                </w:p>
              </w:tc>
              <w:tc>
                <w:tcPr>
                  <w:tcW w:w="1143"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0.512</w:t>
                  </w:r>
                </w:p>
              </w:tc>
              <w:tc>
                <w:tcPr>
                  <w:tcW w:w="1144"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0.04ND</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0.004ND</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0.10</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2.0</w:t>
                  </w:r>
                  <w:r>
                    <w:rPr>
                      <w:rFonts w:hint="eastAsia" w:ascii="宋体" w:hAnsi="宋体" w:cs="Calibri"/>
                      <w:szCs w:val="21"/>
                    </w:rPr>
                    <w:t>×</w:t>
                  </w:r>
                  <w:r>
                    <w:rPr>
                      <w:rFonts w:hint="eastAsia" w:cs="Calibri"/>
                      <w:szCs w:val="21"/>
                    </w:rPr>
                    <w:t>10</w:t>
                  </w:r>
                  <w:r>
                    <w:rPr>
                      <w:rFonts w:hint="eastAsia" w:cs="Calibri"/>
                      <w:szCs w:val="21"/>
                      <w:vertAlign w:val="superscript"/>
                    </w:rPr>
                    <w:t>4</w:t>
                  </w:r>
                </w:p>
              </w:tc>
              <w:tc>
                <w:tcPr>
                  <w:tcW w:w="1144"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3.4</w:t>
                  </w:r>
                  <w:r>
                    <w:rPr>
                      <w:rFonts w:hint="eastAsia" w:ascii="宋体" w:hAnsi="宋体" w:cs="Calibri"/>
                      <w:szCs w:val="21"/>
                    </w:rPr>
                    <w:t>×</w:t>
                  </w:r>
                  <w:r>
                    <w:rPr>
                      <w:rFonts w:hint="eastAsia" w:cs="Calibri"/>
                      <w:szCs w:val="21"/>
                    </w:rPr>
                    <w:t>10</w:t>
                  </w:r>
                  <w:r>
                    <w:rPr>
                      <w:rFonts w:hint="eastAsia" w:cs="Calibri"/>
                      <w:szCs w:val="21"/>
                      <w:vertAlign w:val="superscript"/>
                    </w:rPr>
                    <w:t>5</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426" w:type="dxa"/>
                  <w:vMerge w:val="continue"/>
                  <w:tcBorders>
                    <w:top w:val="single" w:color="auto" w:sz="6" w:space="0"/>
                    <w:bottom w:val="single" w:color="auto" w:sz="6" w:space="0"/>
                  </w:tcBorders>
                  <w:vAlign w:val="center"/>
                </w:tcPr>
                <w:p>
                  <w:pPr>
                    <w:adjustRightInd w:val="0"/>
                    <w:snapToGrid w:val="0"/>
                    <w:jc w:val="center"/>
                    <w:rPr>
                      <w:rFonts w:cs="Calibri"/>
                      <w:b/>
                      <w:szCs w:val="21"/>
                    </w:rPr>
                  </w:pPr>
                </w:p>
              </w:tc>
              <w:tc>
                <w:tcPr>
                  <w:tcW w:w="1134" w:type="dxa"/>
                  <w:tcBorders>
                    <w:top w:val="single" w:color="auto" w:sz="6" w:space="0"/>
                    <w:bottom w:val="single" w:color="auto" w:sz="6" w:space="0"/>
                  </w:tcBorders>
                  <w:vAlign w:val="center"/>
                </w:tcPr>
                <w:p>
                  <w:pPr>
                    <w:adjustRightInd w:val="0"/>
                    <w:snapToGrid w:val="0"/>
                    <w:jc w:val="center"/>
                    <w:rPr>
                      <w:rFonts w:cs="Calibri"/>
                      <w:szCs w:val="21"/>
                    </w:rPr>
                  </w:pPr>
                  <w:r>
                    <w:rPr>
                      <w:rFonts w:cs="Calibri"/>
                      <w:szCs w:val="21"/>
                    </w:rPr>
                    <w:t>日均值</w:t>
                  </w:r>
                </w:p>
              </w:tc>
              <w:tc>
                <w:tcPr>
                  <w:tcW w:w="893" w:type="dxa"/>
                  <w:tcBorders>
                    <w:top w:val="single" w:color="auto" w:sz="6"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15</w:t>
                  </w:r>
                </w:p>
              </w:tc>
              <w:tc>
                <w:tcPr>
                  <w:tcW w:w="1144" w:type="dxa"/>
                  <w:tcBorders>
                    <w:top w:val="single" w:color="auto" w:sz="6" w:space="0"/>
                    <w:left w:val="single" w:color="auto" w:sz="4" w:space="0"/>
                    <w:bottom w:val="single" w:color="auto" w:sz="6" w:space="0"/>
                  </w:tcBorders>
                  <w:vAlign w:val="center"/>
                </w:tcPr>
                <w:p>
                  <w:pPr>
                    <w:adjustRightInd w:val="0"/>
                    <w:snapToGrid w:val="0"/>
                    <w:jc w:val="center"/>
                    <w:rPr>
                      <w:rFonts w:cs="Calibri"/>
                      <w:szCs w:val="21"/>
                    </w:rPr>
                  </w:pPr>
                  <w:r>
                    <w:rPr>
                      <w:rFonts w:hint="eastAsia" w:cs="Calibri"/>
                      <w:szCs w:val="21"/>
                    </w:rPr>
                    <w:t>7.6</w:t>
                  </w:r>
                </w:p>
              </w:tc>
              <w:tc>
                <w:tcPr>
                  <w:tcW w:w="1144" w:type="dxa"/>
                  <w:tcBorders>
                    <w:top w:val="single" w:color="auto" w:sz="6"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4ND</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3.298</w:t>
                  </w:r>
                </w:p>
              </w:tc>
              <w:tc>
                <w:tcPr>
                  <w:tcW w:w="1143"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0.508</w:t>
                  </w:r>
                </w:p>
              </w:tc>
              <w:tc>
                <w:tcPr>
                  <w:tcW w:w="1144"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0.04ND</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0.004ND</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0.11</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1.8</w:t>
                  </w:r>
                  <w:r>
                    <w:rPr>
                      <w:rFonts w:hint="eastAsia" w:ascii="宋体" w:hAnsi="宋体" w:cs="Calibri"/>
                      <w:szCs w:val="21"/>
                    </w:rPr>
                    <w:t>×</w:t>
                  </w:r>
                  <w:r>
                    <w:rPr>
                      <w:rFonts w:hint="eastAsia" w:cs="Calibri"/>
                      <w:szCs w:val="21"/>
                    </w:rPr>
                    <w:t>10</w:t>
                  </w:r>
                  <w:r>
                    <w:rPr>
                      <w:rFonts w:hint="eastAsia" w:cs="Calibri"/>
                      <w:szCs w:val="21"/>
                      <w:vertAlign w:val="superscript"/>
                    </w:rPr>
                    <w:t>4</w:t>
                  </w:r>
                </w:p>
              </w:tc>
              <w:tc>
                <w:tcPr>
                  <w:tcW w:w="1144"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3.1</w:t>
                  </w:r>
                  <w:r>
                    <w:rPr>
                      <w:rFonts w:hint="eastAsia" w:ascii="宋体" w:hAnsi="宋体" w:cs="Calibri"/>
                      <w:szCs w:val="21"/>
                    </w:rPr>
                    <w:t>×</w:t>
                  </w:r>
                  <w:r>
                    <w:rPr>
                      <w:rFonts w:hint="eastAsia" w:cs="Calibri"/>
                      <w:szCs w:val="21"/>
                    </w:rPr>
                    <w:t>10</w:t>
                  </w:r>
                  <w:r>
                    <w:rPr>
                      <w:rFonts w:hint="eastAsia" w:cs="Calibri"/>
                      <w:szCs w:val="21"/>
                      <w:vertAlign w:val="superscript"/>
                    </w:rPr>
                    <w:t>5</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1560" w:type="dxa"/>
                  <w:gridSpan w:val="2"/>
                  <w:tcBorders>
                    <w:top w:val="single" w:color="auto" w:sz="6" w:space="0"/>
                    <w:bottom w:val="single" w:color="auto" w:sz="6" w:space="0"/>
                  </w:tcBorders>
                  <w:vAlign w:val="center"/>
                </w:tcPr>
                <w:p>
                  <w:pPr>
                    <w:adjustRightInd w:val="0"/>
                    <w:snapToGrid w:val="0"/>
                    <w:jc w:val="center"/>
                    <w:rPr>
                      <w:rFonts w:cs="Calibri"/>
                      <w:szCs w:val="21"/>
                    </w:rPr>
                  </w:pPr>
                  <w:r>
                    <w:rPr>
                      <w:rFonts w:hint="eastAsia" w:cs="Calibri"/>
                      <w:szCs w:val="21"/>
                    </w:rPr>
                    <w:t>锅炉评价标准</w:t>
                  </w:r>
                </w:p>
              </w:tc>
              <w:tc>
                <w:tcPr>
                  <w:tcW w:w="893" w:type="dxa"/>
                  <w:tcBorders>
                    <w:top w:val="single" w:color="auto" w:sz="6" w:space="0"/>
                    <w:bottom w:val="single" w:color="auto" w:sz="6" w:space="0"/>
                    <w:right w:val="single" w:color="auto" w:sz="4" w:space="0"/>
                  </w:tcBorders>
                  <w:vAlign w:val="center"/>
                </w:tcPr>
                <w:p>
                  <w:pPr>
                    <w:jc w:val="center"/>
                    <w:rPr>
                      <w:rFonts w:cs="Calibri"/>
                      <w:szCs w:val="21"/>
                    </w:rPr>
                  </w:pPr>
                  <w:r>
                    <w:rPr>
                      <w:rFonts w:hint="eastAsia" w:cs="Calibri"/>
                      <w:szCs w:val="21"/>
                    </w:rPr>
                    <w:t>6~9</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60</w:t>
                  </w:r>
                </w:p>
              </w:tc>
              <w:tc>
                <w:tcPr>
                  <w:tcW w:w="1144" w:type="dxa"/>
                  <w:tcBorders>
                    <w:top w:val="single" w:color="auto" w:sz="6" w:space="0"/>
                    <w:left w:val="single" w:color="auto" w:sz="4" w:space="0"/>
                    <w:bottom w:val="single" w:color="auto" w:sz="6" w:space="0"/>
                  </w:tcBorders>
                  <w:vAlign w:val="center"/>
                </w:tcPr>
                <w:p>
                  <w:pPr>
                    <w:adjustRightInd w:val="0"/>
                    <w:snapToGrid w:val="0"/>
                    <w:jc w:val="center"/>
                    <w:rPr>
                      <w:rFonts w:cs="Calibri"/>
                      <w:szCs w:val="21"/>
                    </w:rPr>
                  </w:pPr>
                  <w:r>
                    <w:rPr>
                      <w:rFonts w:hint="eastAsia" w:cs="Calibri"/>
                      <w:szCs w:val="21"/>
                    </w:rPr>
                    <w:t>10</w:t>
                  </w:r>
                </w:p>
              </w:tc>
              <w:tc>
                <w:tcPr>
                  <w:tcW w:w="1144" w:type="dxa"/>
                  <w:tcBorders>
                    <w:top w:val="single" w:color="auto" w:sz="6"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10</w:t>
                  </w:r>
                </w:p>
              </w:tc>
              <w:tc>
                <w:tcPr>
                  <w:tcW w:w="1143"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1</w:t>
                  </w:r>
                </w:p>
              </w:tc>
              <w:tc>
                <w:tcPr>
                  <w:tcW w:w="1144"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1</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≥0.5</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0.5</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2000</w:t>
                  </w:r>
                </w:p>
              </w:tc>
              <w:tc>
                <w:tcPr>
                  <w:tcW w:w="1144"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1560" w:type="dxa"/>
                  <w:gridSpan w:val="2"/>
                  <w:tcBorders>
                    <w:top w:val="single" w:color="auto" w:sz="6" w:space="0"/>
                    <w:bottom w:val="single" w:color="auto" w:sz="6" w:space="0"/>
                  </w:tcBorders>
                  <w:vAlign w:val="center"/>
                </w:tcPr>
                <w:p>
                  <w:pPr>
                    <w:adjustRightInd w:val="0"/>
                    <w:snapToGrid w:val="0"/>
                    <w:jc w:val="center"/>
                    <w:rPr>
                      <w:rFonts w:cs="Calibri"/>
                      <w:szCs w:val="21"/>
                    </w:rPr>
                  </w:pPr>
                  <w:r>
                    <w:rPr>
                      <w:rFonts w:hint="eastAsia" w:cs="Calibri"/>
                      <w:szCs w:val="21"/>
                    </w:rPr>
                    <w:t>评价结果</w:t>
                  </w:r>
                </w:p>
              </w:tc>
              <w:tc>
                <w:tcPr>
                  <w:tcW w:w="893" w:type="dxa"/>
                  <w:tcBorders>
                    <w:top w:val="single" w:color="auto" w:sz="6" w:space="0"/>
                    <w:bottom w:val="single" w:color="auto" w:sz="6" w:space="0"/>
                    <w:right w:val="single" w:color="auto" w:sz="4" w:space="0"/>
                  </w:tcBorders>
                  <w:vAlign w:val="center"/>
                </w:tcPr>
                <w:p>
                  <w:pPr>
                    <w:jc w:val="center"/>
                    <w:rPr>
                      <w:rFonts w:cs="Calibri"/>
                      <w:szCs w:val="21"/>
                    </w:rPr>
                  </w:pPr>
                  <w:r>
                    <w:rPr>
                      <w:rFonts w:hint="eastAsia" w:cs="Calibri"/>
                      <w:szCs w:val="21"/>
                    </w:rPr>
                    <w:t>达标</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达标</w:t>
                  </w:r>
                </w:p>
              </w:tc>
              <w:tc>
                <w:tcPr>
                  <w:tcW w:w="1144" w:type="dxa"/>
                  <w:tcBorders>
                    <w:top w:val="single" w:color="auto" w:sz="6" w:space="0"/>
                    <w:left w:val="single" w:color="auto" w:sz="4" w:space="0"/>
                    <w:bottom w:val="single" w:color="auto" w:sz="6" w:space="0"/>
                  </w:tcBorders>
                  <w:vAlign w:val="center"/>
                </w:tcPr>
                <w:p>
                  <w:pPr>
                    <w:adjustRightInd w:val="0"/>
                    <w:snapToGrid w:val="0"/>
                    <w:jc w:val="center"/>
                    <w:rPr>
                      <w:rFonts w:cs="Calibri"/>
                      <w:szCs w:val="21"/>
                    </w:rPr>
                  </w:pPr>
                  <w:r>
                    <w:rPr>
                      <w:rFonts w:hint="eastAsia" w:cs="Calibri"/>
                      <w:szCs w:val="21"/>
                    </w:rPr>
                    <w:t>达标</w:t>
                  </w:r>
                </w:p>
              </w:tc>
              <w:tc>
                <w:tcPr>
                  <w:tcW w:w="1144" w:type="dxa"/>
                  <w:tcBorders>
                    <w:top w:val="single" w:color="auto" w:sz="6"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达标</w:t>
                  </w:r>
                </w:p>
              </w:tc>
              <w:tc>
                <w:tcPr>
                  <w:tcW w:w="1143"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达标</w:t>
                  </w:r>
                </w:p>
              </w:tc>
              <w:tc>
                <w:tcPr>
                  <w:tcW w:w="1144"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达标</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超标</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达标</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超标</w:t>
                  </w:r>
                </w:p>
              </w:tc>
              <w:tc>
                <w:tcPr>
                  <w:tcW w:w="1144"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1560" w:type="dxa"/>
                  <w:gridSpan w:val="2"/>
                  <w:tcBorders>
                    <w:top w:val="single" w:color="auto" w:sz="6" w:space="0"/>
                    <w:bottom w:val="single" w:color="auto" w:sz="6" w:space="0"/>
                  </w:tcBorders>
                  <w:vAlign w:val="center"/>
                </w:tcPr>
                <w:p>
                  <w:pPr>
                    <w:adjustRightInd w:val="0"/>
                    <w:snapToGrid w:val="0"/>
                    <w:jc w:val="center"/>
                    <w:rPr>
                      <w:rFonts w:cs="Calibri"/>
                      <w:szCs w:val="21"/>
                    </w:rPr>
                  </w:pPr>
                  <w:r>
                    <w:rPr>
                      <w:rFonts w:hint="eastAsia" w:cs="Calibri"/>
                      <w:szCs w:val="21"/>
                    </w:rPr>
                    <w:t>绿化评价标准</w:t>
                  </w:r>
                </w:p>
              </w:tc>
              <w:tc>
                <w:tcPr>
                  <w:tcW w:w="893" w:type="dxa"/>
                  <w:tcBorders>
                    <w:top w:val="single" w:color="auto" w:sz="6" w:space="0"/>
                    <w:bottom w:val="single" w:color="auto" w:sz="6" w:space="0"/>
                    <w:right w:val="single" w:color="auto" w:sz="4" w:space="0"/>
                  </w:tcBorders>
                  <w:vAlign w:val="center"/>
                </w:tcPr>
                <w:p>
                  <w:pPr>
                    <w:jc w:val="center"/>
                    <w:rPr>
                      <w:rFonts w:cs="Calibri"/>
                      <w:szCs w:val="21"/>
                    </w:rPr>
                  </w:pPr>
                  <w:r>
                    <w:rPr>
                      <w:rFonts w:hint="eastAsia" w:cs="Calibri"/>
                      <w:szCs w:val="21"/>
                    </w:rPr>
                    <w:t>6.0~9.0</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w:t>
                  </w:r>
                </w:p>
              </w:tc>
              <w:tc>
                <w:tcPr>
                  <w:tcW w:w="1144" w:type="dxa"/>
                  <w:tcBorders>
                    <w:top w:val="single" w:color="auto" w:sz="6" w:space="0"/>
                    <w:left w:val="single" w:color="auto" w:sz="4" w:space="0"/>
                    <w:bottom w:val="single" w:color="auto" w:sz="6" w:space="0"/>
                  </w:tcBorders>
                  <w:vAlign w:val="center"/>
                </w:tcPr>
                <w:p>
                  <w:pPr>
                    <w:adjustRightInd w:val="0"/>
                    <w:snapToGrid w:val="0"/>
                    <w:jc w:val="center"/>
                    <w:rPr>
                      <w:rFonts w:cs="Calibri"/>
                      <w:szCs w:val="21"/>
                    </w:rPr>
                  </w:pPr>
                  <w:r>
                    <w:rPr>
                      <w:rFonts w:hint="eastAsia" w:cs="Calibri"/>
                      <w:szCs w:val="21"/>
                    </w:rPr>
                    <w:t>20</w:t>
                  </w:r>
                </w:p>
              </w:tc>
              <w:tc>
                <w:tcPr>
                  <w:tcW w:w="1144" w:type="dxa"/>
                  <w:tcBorders>
                    <w:top w:val="single" w:color="auto" w:sz="6"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20</w:t>
                  </w:r>
                </w:p>
              </w:tc>
              <w:tc>
                <w:tcPr>
                  <w:tcW w:w="1143"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w:t>
                  </w:r>
                </w:p>
              </w:tc>
              <w:tc>
                <w:tcPr>
                  <w:tcW w:w="1144"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≥2.0</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1.0</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w:t>
                  </w:r>
                </w:p>
              </w:tc>
              <w:tc>
                <w:tcPr>
                  <w:tcW w:w="1144"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3</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1560" w:type="dxa"/>
                  <w:gridSpan w:val="2"/>
                  <w:tcBorders>
                    <w:top w:val="single" w:color="auto" w:sz="6" w:space="0"/>
                    <w:bottom w:val="single" w:color="auto" w:sz="6" w:space="0"/>
                  </w:tcBorders>
                  <w:vAlign w:val="center"/>
                </w:tcPr>
                <w:p>
                  <w:pPr>
                    <w:adjustRightInd w:val="0"/>
                    <w:snapToGrid w:val="0"/>
                    <w:jc w:val="center"/>
                    <w:rPr>
                      <w:rFonts w:cs="Calibri"/>
                      <w:szCs w:val="21"/>
                    </w:rPr>
                  </w:pPr>
                  <w:r>
                    <w:rPr>
                      <w:rFonts w:hint="eastAsia" w:cs="Calibri"/>
                      <w:szCs w:val="21"/>
                    </w:rPr>
                    <w:t>评价结果</w:t>
                  </w:r>
                </w:p>
              </w:tc>
              <w:tc>
                <w:tcPr>
                  <w:tcW w:w="893" w:type="dxa"/>
                  <w:tcBorders>
                    <w:top w:val="single" w:color="auto" w:sz="6" w:space="0"/>
                    <w:bottom w:val="single" w:color="auto" w:sz="6" w:space="0"/>
                    <w:right w:val="single" w:color="auto" w:sz="4" w:space="0"/>
                  </w:tcBorders>
                  <w:vAlign w:val="center"/>
                </w:tcPr>
                <w:p>
                  <w:pPr>
                    <w:jc w:val="center"/>
                    <w:rPr>
                      <w:rFonts w:cs="Calibri"/>
                      <w:szCs w:val="21"/>
                    </w:rPr>
                  </w:pPr>
                  <w:r>
                    <w:rPr>
                      <w:rFonts w:hint="eastAsia" w:cs="Calibri"/>
                      <w:szCs w:val="21"/>
                    </w:rPr>
                    <w:t>达标</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w:t>
                  </w:r>
                </w:p>
              </w:tc>
              <w:tc>
                <w:tcPr>
                  <w:tcW w:w="1144" w:type="dxa"/>
                  <w:tcBorders>
                    <w:top w:val="single" w:color="auto" w:sz="6" w:space="0"/>
                    <w:left w:val="single" w:color="auto" w:sz="4" w:space="0"/>
                    <w:bottom w:val="single" w:color="auto" w:sz="6" w:space="0"/>
                  </w:tcBorders>
                  <w:vAlign w:val="center"/>
                </w:tcPr>
                <w:p>
                  <w:pPr>
                    <w:adjustRightInd w:val="0"/>
                    <w:snapToGrid w:val="0"/>
                    <w:jc w:val="center"/>
                    <w:rPr>
                      <w:rFonts w:cs="Calibri"/>
                      <w:szCs w:val="21"/>
                    </w:rPr>
                  </w:pPr>
                  <w:r>
                    <w:rPr>
                      <w:rFonts w:hint="eastAsia" w:cs="Calibri"/>
                      <w:szCs w:val="21"/>
                    </w:rPr>
                    <w:t>达标</w:t>
                  </w:r>
                </w:p>
              </w:tc>
              <w:tc>
                <w:tcPr>
                  <w:tcW w:w="1144" w:type="dxa"/>
                  <w:tcBorders>
                    <w:top w:val="single" w:color="auto" w:sz="6"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达标</w:t>
                  </w:r>
                </w:p>
              </w:tc>
              <w:tc>
                <w:tcPr>
                  <w:tcW w:w="1143"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w:t>
                  </w:r>
                </w:p>
              </w:tc>
              <w:tc>
                <w:tcPr>
                  <w:tcW w:w="1144"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超标</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达标</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w:t>
                  </w:r>
                </w:p>
              </w:tc>
              <w:tc>
                <w:tcPr>
                  <w:tcW w:w="1144"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超标</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1560" w:type="dxa"/>
                  <w:gridSpan w:val="2"/>
                  <w:tcBorders>
                    <w:top w:val="single" w:color="auto" w:sz="6" w:space="0"/>
                    <w:bottom w:val="single" w:color="auto" w:sz="6" w:space="0"/>
                  </w:tcBorders>
                  <w:vAlign w:val="center"/>
                </w:tcPr>
                <w:p>
                  <w:pPr>
                    <w:adjustRightInd w:val="0"/>
                    <w:snapToGrid w:val="0"/>
                    <w:rPr>
                      <w:rFonts w:cs="Calibri"/>
                      <w:szCs w:val="21"/>
                    </w:rPr>
                  </w:pPr>
                  <w:r>
                    <w:rPr>
                      <w:rFonts w:hint="eastAsia" w:cs="Calibri"/>
                      <w:szCs w:val="21"/>
                    </w:rPr>
                    <w:t>清扫评价标准</w:t>
                  </w:r>
                </w:p>
              </w:tc>
              <w:tc>
                <w:tcPr>
                  <w:tcW w:w="893" w:type="dxa"/>
                  <w:tcBorders>
                    <w:top w:val="single" w:color="auto" w:sz="6" w:space="0"/>
                    <w:bottom w:val="single" w:color="auto" w:sz="6" w:space="0"/>
                    <w:right w:val="single" w:color="auto" w:sz="4" w:space="0"/>
                  </w:tcBorders>
                  <w:vAlign w:val="center"/>
                </w:tcPr>
                <w:p>
                  <w:pPr>
                    <w:jc w:val="center"/>
                    <w:rPr>
                      <w:rFonts w:cs="Calibri"/>
                      <w:szCs w:val="21"/>
                    </w:rPr>
                  </w:pPr>
                  <w:r>
                    <w:rPr>
                      <w:rFonts w:hint="eastAsia" w:cs="Calibri"/>
                      <w:szCs w:val="21"/>
                    </w:rPr>
                    <w:t>6.0~9.0</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w:t>
                  </w:r>
                </w:p>
              </w:tc>
              <w:tc>
                <w:tcPr>
                  <w:tcW w:w="1144" w:type="dxa"/>
                  <w:tcBorders>
                    <w:top w:val="single" w:color="auto" w:sz="6" w:space="0"/>
                    <w:left w:val="single" w:color="auto" w:sz="4" w:space="0"/>
                    <w:bottom w:val="single" w:color="auto" w:sz="6" w:space="0"/>
                  </w:tcBorders>
                  <w:vAlign w:val="center"/>
                </w:tcPr>
                <w:p>
                  <w:pPr>
                    <w:adjustRightInd w:val="0"/>
                    <w:snapToGrid w:val="0"/>
                    <w:jc w:val="center"/>
                    <w:rPr>
                      <w:rFonts w:cs="Calibri"/>
                      <w:szCs w:val="21"/>
                    </w:rPr>
                  </w:pPr>
                  <w:r>
                    <w:rPr>
                      <w:rFonts w:hint="eastAsia" w:cs="Calibri"/>
                      <w:szCs w:val="21"/>
                    </w:rPr>
                    <w:t>15</w:t>
                  </w:r>
                </w:p>
              </w:tc>
              <w:tc>
                <w:tcPr>
                  <w:tcW w:w="1144" w:type="dxa"/>
                  <w:tcBorders>
                    <w:top w:val="single" w:color="auto" w:sz="6"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10</w:t>
                  </w:r>
                </w:p>
              </w:tc>
              <w:tc>
                <w:tcPr>
                  <w:tcW w:w="1143"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w:t>
                  </w:r>
                </w:p>
              </w:tc>
              <w:tc>
                <w:tcPr>
                  <w:tcW w:w="1144"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≥2.0</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1.0</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w:t>
                  </w:r>
                </w:p>
              </w:tc>
              <w:tc>
                <w:tcPr>
                  <w:tcW w:w="1144"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3</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1560" w:type="dxa"/>
                  <w:gridSpan w:val="2"/>
                  <w:tcBorders>
                    <w:top w:val="single" w:color="auto" w:sz="6" w:space="0"/>
                    <w:bottom w:val="single" w:color="auto" w:sz="6" w:space="0"/>
                  </w:tcBorders>
                  <w:vAlign w:val="center"/>
                </w:tcPr>
                <w:p>
                  <w:pPr>
                    <w:adjustRightInd w:val="0"/>
                    <w:snapToGrid w:val="0"/>
                    <w:jc w:val="center"/>
                    <w:rPr>
                      <w:rFonts w:cs="Calibri"/>
                      <w:szCs w:val="21"/>
                    </w:rPr>
                  </w:pPr>
                  <w:r>
                    <w:rPr>
                      <w:rFonts w:hint="eastAsia" w:cs="Calibri"/>
                      <w:szCs w:val="21"/>
                    </w:rPr>
                    <w:t>评价结果</w:t>
                  </w:r>
                </w:p>
              </w:tc>
              <w:tc>
                <w:tcPr>
                  <w:tcW w:w="893" w:type="dxa"/>
                  <w:tcBorders>
                    <w:top w:val="single" w:color="auto" w:sz="6" w:space="0"/>
                    <w:bottom w:val="single" w:color="auto" w:sz="6" w:space="0"/>
                    <w:right w:val="single" w:color="auto" w:sz="4" w:space="0"/>
                  </w:tcBorders>
                  <w:vAlign w:val="center"/>
                </w:tcPr>
                <w:p>
                  <w:pPr>
                    <w:jc w:val="center"/>
                    <w:rPr>
                      <w:rFonts w:cs="Calibri"/>
                      <w:szCs w:val="21"/>
                    </w:rPr>
                  </w:pPr>
                  <w:r>
                    <w:rPr>
                      <w:rFonts w:hint="eastAsia" w:cs="Calibri"/>
                      <w:szCs w:val="21"/>
                    </w:rPr>
                    <w:t>达标</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w:t>
                  </w:r>
                </w:p>
              </w:tc>
              <w:tc>
                <w:tcPr>
                  <w:tcW w:w="1144" w:type="dxa"/>
                  <w:tcBorders>
                    <w:top w:val="single" w:color="auto" w:sz="6" w:space="0"/>
                    <w:left w:val="single" w:color="auto" w:sz="4" w:space="0"/>
                    <w:bottom w:val="single" w:color="auto" w:sz="6" w:space="0"/>
                  </w:tcBorders>
                  <w:vAlign w:val="center"/>
                </w:tcPr>
                <w:p>
                  <w:pPr>
                    <w:adjustRightInd w:val="0"/>
                    <w:snapToGrid w:val="0"/>
                    <w:jc w:val="center"/>
                    <w:rPr>
                      <w:rFonts w:cs="Calibri"/>
                      <w:szCs w:val="21"/>
                    </w:rPr>
                  </w:pPr>
                  <w:r>
                    <w:rPr>
                      <w:rFonts w:hint="eastAsia" w:cs="Calibri"/>
                      <w:szCs w:val="21"/>
                    </w:rPr>
                    <w:t>达标</w:t>
                  </w:r>
                </w:p>
              </w:tc>
              <w:tc>
                <w:tcPr>
                  <w:tcW w:w="1144" w:type="dxa"/>
                  <w:tcBorders>
                    <w:top w:val="single" w:color="auto" w:sz="6"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达标</w:t>
                  </w:r>
                </w:p>
              </w:tc>
              <w:tc>
                <w:tcPr>
                  <w:tcW w:w="1143"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w:t>
                  </w:r>
                </w:p>
              </w:tc>
              <w:tc>
                <w:tcPr>
                  <w:tcW w:w="1144"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超标</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达标</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w:t>
                  </w:r>
                </w:p>
              </w:tc>
              <w:tc>
                <w:tcPr>
                  <w:tcW w:w="1144"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超标</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1560" w:type="dxa"/>
                  <w:gridSpan w:val="2"/>
                  <w:tcBorders>
                    <w:top w:val="single" w:color="auto" w:sz="6" w:space="0"/>
                    <w:bottom w:val="single" w:color="auto" w:sz="6" w:space="0"/>
                  </w:tcBorders>
                  <w:vAlign w:val="center"/>
                </w:tcPr>
                <w:p>
                  <w:pPr>
                    <w:adjustRightInd w:val="0"/>
                    <w:snapToGrid w:val="0"/>
                    <w:rPr>
                      <w:rFonts w:cs="Calibri"/>
                      <w:szCs w:val="21"/>
                    </w:rPr>
                  </w:pPr>
                  <w:r>
                    <w:rPr>
                      <w:rFonts w:hint="eastAsia" w:cs="Calibri"/>
                      <w:szCs w:val="21"/>
                    </w:rPr>
                    <w:t>景观评价标准</w:t>
                  </w:r>
                </w:p>
              </w:tc>
              <w:tc>
                <w:tcPr>
                  <w:tcW w:w="893" w:type="dxa"/>
                  <w:tcBorders>
                    <w:top w:val="single" w:color="auto" w:sz="6" w:space="0"/>
                    <w:bottom w:val="single" w:color="auto" w:sz="6" w:space="0"/>
                    <w:right w:val="single" w:color="auto" w:sz="4" w:space="0"/>
                  </w:tcBorders>
                  <w:vAlign w:val="center"/>
                </w:tcPr>
                <w:p>
                  <w:pPr>
                    <w:jc w:val="center"/>
                    <w:rPr>
                      <w:rFonts w:cs="Calibri"/>
                      <w:szCs w:val="21"/>
                    </w:rPr>
                  </w:pPr>
                  <w:r>
                    <w:rPr>
                      <w:rFonts w:hint="eastAsia" w:cs="Calibri"/>
                      <w:szCs w:val="21"/>
                    </w:rPr>
                    <w:t>6.0~9.0</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w:t>
                  </w:r>
                </w:p>
              </w:tc>
              <w:tc>
                <w:tcPr>
                  <w:tcW w:w="1144" w:type="dxa"/>
                  <w:tcBorders>
                    <w:top w:val="single" w:color="auto" w:sz="6" w:space="0"/>
                    <w:left w:val="single" w:color="auto" w:sz="4" w:space="0"/>
                    <w:bottom w:val="single" w:color="auto" w:sz="6" w:space="0"/>
                  </w:tcBorders>
                  <w:vAlign w:val="center"/>
                </w:tcPr>
                <w:p>
                  <w:pPr>
                    <w:adjustRightInd w:val="0"/>
                    <w:snapToGrid w:val="0"/>
                    <w:jc w:val="center"/>
                    <w:rPr>
                      <w:rFonts w:cs="Calibri"/>
                      <w:szCs w:val="21"/>
                    </w:rPr>
                  </w:pPr>
                  <w:r>
                    <w:rPr>
                      <w:rFonts w:hint="eastAsia" w:cs="Calibri"/>
                      <w:szCs w:val="21"/>
                    </w:rPr>
                    <w:t>6</w:t>
                  </w:r>
                </w:p>
              </w:tc>
              <w:tc>
                <w:tcPr>
                  <w:tcW w:w="1144" w:type="dxa"/>
                  <w:tcBorders>
                    <w:top w:val="single" w:color="auto" w:sz="6"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10</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5</w:t>
                  </w:r>
                </w:p>
              </w:tc>
              <w:tc>
                <w:tcPr>
                  <w:tcW w:w="1143"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0.5</w:t>
                  </w:r>
                </w:p>
              </w:tc>
              <w:tc>
                <w:tcPr>
                  <w:tcW w:w="1144"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1.0</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≥0.05</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0.5</w:t>
                  </w:r>
                </w:p>
              </w:tc>
              <w:tc>
                <w:tcPr>
                  <w:tcW w:w="1144"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cs="Calibri"/>
                      <w:szCs w:val="21"/>
                    </w:rPr>
                  </w:pPr>
                  <w:r>
                    <w:rPr>
                      <w:rFonts w:hint="eastAsia" w:cs="Calibri"/>
                      <w:szCs w:val="21"/>
                    </w:rPr>
                    <w:t>2000</w:t>
                  </w:r>
                </w:p>
              </w:tc>
              <w:tc>
                <w:tcPr>
                  <w:tcW w:w="1144" w:type="dxa"/>
                  <w:tcBorders>
                    <w:top w:val="single" w:color="auto" w:sz="6" w:space="0"/>
                    <w:left w:val="single" w:color="auto" w:sz="4" w:space="0"/>
                    <w:bottom w:val="single" w:color="auto" w:sz="6" w:space="0"/>
                    <w:right w:val="nil"/>
                  </w:tcBorders>
                  <w:vAlign w:val="center"/>
                </w:tcPr>
                <w:p>
                  <w:pPr>
                    <w:adjustRightInd w:val="0"/>
                    <w:snapToGrid w:val="0"/>
                    <w:jc w:val="center"/>
                    <w:rPr>
                      <w:rFonts w:cs="Calibri"/>
                      <w:szCs w:val="21"/>
                    </w:rPr>
                  </w:pPr>
                  <w:r>
                    <w:rPr>
                      <w:rFonts w:hint="eastAsia" w:cs="Calibri"/>
                      <w:szCs w:val="21"/>
                    </w:rPr>
                    <w:t>/</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1560" w:type="dxa"/>
                  <w:gridSpan w:val="2"/>
                  <w:tcBorders>
                    <w:top w:val="single" w:color="auto" w:sz="6" w:space="0"/>
                    <w:bottom w:val="double" w:color="auto" w:sz="4" w:space="0"/>
                  </w:tcBorders>
                  <w:vAlign w:val="center"/>
                </w:tcPr>
                <w:p>
                  <w:pPr>
                    <w:adjustRightInd w:val="0"/>
                    <w:snapToGrid w:val="0"/>
                    <w:jc w:val="center"/>
                    <w:rPr>
                      <w:rFonts w:cs="Calibri"/>
                      <w:szCs w:val="21"/>
                    </w:rPr>
                  </w:pPr>
                  <w:r>
                    <w:rPr>
                      <w:rFonts w:hint="eastAsia" w:cs="Calibri"/>
                      <w:szCs w:val="21"/>
                    </w:rPr>
                    <w:t>评价结果</w:t>
                  </w:r>
                </w:p>
              </w:tc>
              <w:tc>
                <w:tcPr>
                  <w:tcW w:w="893" w:type="dxa"/>
                  <w:tcBorders>
                    <w:top w:val="single" w:color="auto" w:sz="6" w:space="0"/>
                    <w:bottom w:val="double" w:color="auto" w:sz="4" w:space="0"/>
                    <w:right w:val="single" w:color="auto" w:sz="4" w:space="0"/>
                  </w:tcBorders>
                  <w:vAlign w:val="center"/>
                </w:tcPr>
                <w:p>
                  <w:pPr>
                    <w:adjustRightInd w:val="0"/>
                    <w:snapToGrid w:val="0"/>
                    <w:jc w:val="center"/>
                    <w:rPr>
                      <w:rFonts w:cs="Calibri"/>
                      <w:szCs w:val="21"/>
                    </w:rPr>
                  </w:pPr>
                  <w:r>
                    <w:rPr>
                      <w:rFonts w:hint="eastAsia" w:cs="Calibri"/>
                      <w:szCs w:val="21"/>
                    </w:rPr>
                    <w:t>达标</w:t>
                  </w:r>
                </w:p>
              </w:tc>
              <w:tc>
                <w:tcPr>
                  <w:tcW w:w="1144" w:type="dxa"/>
                  <w:tcBorders>
                    <w:top w:val="single" w:color="auto" w:sz="6" w:space="0"/>
                    <w:left w:val="single" w:color="auto" w:sz="4" w:space="0"/>
                    <w:bottom w:val="double" w:color="auto" w:sz="4" w:space="0"/>
                    <w:right w:val="single" w:color="auto" w:sz="4" w:space="0"/>
                  </w:tcBorders>
                  <w:vAlign w:val="center"/>
                </w:tcPr>
                <w:p>
                  <w:pPr>
                    <w:adjustRightInd w:val="0"/>
                    <w:snapToGrid w:val="0"/>
                    <w:jc w:val="center"/>
                    <w:rPr>
                      <w:rFonts w:cs="Calibri"/>
                      <w:szCs w:val="21"/>
                    </w:rPr>
                  </w:pPr>
                  <w:r>
                    <w:rPr>
                      <w:rFonts w:hint="eastAsia" w:cs="Calibri"/>
                      <w:szCs w:val="21"/>
                    </w:rPr>
                    <w:t>达标</w:t>
                  </w:r>
                </w:p>
              </w:tc>
              <w:tc>
                <w:tcPr>
                  <w:tcW w:w="1144" w:type="dxa"/>
                  <w:tcBorders>
                    <w:top w:val="single" w:color="auto" w:sz="6" w:space="0"/>
                    <w:left w:val="single" w:color="auto" w:sz="4" w:space="0"/>
                    <w:bottom w:val="double" w:color="auto" w:sz="4" w:space="0"/>
                  </w:tcBorders>
                  <w:vAlign w:val="center"/>
                </w:tcPr>
                <w:p>
                  <w:pPr>
                    <w:jc w:val="center"/>
                    <w:rPr>
                      <w:rFonts w:cs="Calibri"/>
                      <w:szCs w:val="21"/>
                    </w:rPr>
                  </w:pPr>
                  <w:r>
                    <w:rPr>
                      <w:rFonts w:hint="eastAsia" w:cs="Calibri"/>
                      <w:szCs w:val="21"/>
                    </w:rPr>
                    <w:t>超标</w:t>
                  </w:r>
                </w:p>
              </w:tc>
              <w:tc>
                <w:tcPr>
                  <w:tcW w:w="1144" w:type="dxa"/>
                  <w:tcBorders>
                    <w:top w:val="single" w:color="auto" w:sz="6" w:space="0"/>
                    <w:bottom w:val="double" w:color="auto" w:sz="4" w:space="0"/>
                    <w:right w:val="single" w:color="auto" w:sz="4" w:space="0"/>
                  </w:tcBorders>
                  <w:vAlign w:val="center"/>
                </w:tcPr>
                <w:p>
                  <w:pPr>
                    <w:adjustRightInd w:val="0"/>
                    <w:snapToGrid w:val="0"/>
                    <w:jc w:val="center"/>
                    <w:rPr>
                      <w:rFonts w:cs="Calibri"/>
                      <w:szCs w:val="21"/>
                    </w:rPr>
                  </w:pPr>
                  <w:r>
                    <w:rPr>
                      <w:rFonts w:hint="eastAsia" w:cs="Calibri"/>
                      <w:szCs w:val="21"/>
                    </w:rPr>
                    <w:t>达标</w:t>
                  </w:r>
                </w:p>
              </w:tc>
              <w:tc>
                <w:tcPr>
                  <w:tcW w:w="1144" w:type="dxa"/>
                  <w:tcBorders>
                    <w:top w:val="single" w:color="auto" w:sz="6" w:space="0"/>
                    <w:left w:val="single" w:color="auto" w:sz="4" w:space="0"/>
                    <w:bottom w:val="double" w:color="auto" w:sz="4" w:space="0"/>
                    <w:right w:val="single" w:color="auto" w:sz="4" w:space="0"/>
                  </w:tcBorders>
                  <w:vAlign w:val="center"/>
                </w:tcPr>
                <w:p>
                  <w:pPr>
                    <w:jc w:val="center"/>
                    <w:rPr>
                      <w:rFonts w:cs="Calibri"/>
                      <w:szCs w:val="21"/>
                    </w:rPr>
                  </w:pPr>
                  <w:r>
                    <w:rPr>
                      <w:rFonts w:hint="eastAsia" w:cs="Calibri"/>
                      <w:szCs w:val="21"/>
                    </w:rPr>
                    <w:t>达标</w:t>
                  </w:r>
                </w:p>
              </w:tc>
              <w:tc>
                <w:tcPr>
                  <w:tcW w:w="1143" w:type="dxa"/>
                  <w:tcBorders>
                    <w:top w:val="single" w:color="auto" w:sz="6" w:space="0"/>
                    <w:left w:val="single" w:color="auto" w:sz="4" w:space="0"/>
                    <w:bottom w:val="double" w:color="auto" w:sz="4" w:space="0"/>
                    <w:right w:val="nil"/>
                  </w:tcBorders>
                  <w:vAlign w:val="center"/>
                </w:tcPr>
                <w:p>
                  <w:pPr>
                    <w:jc w:val="center"/>
                    <w:rPr>
                      <w:rFonts w:cs="Calibri"/>
                      <w:szCs w:val="21"/>
                    </w:rPr>
                  </w:pPr>
                  <w:r>
                    <w:rPr>
                      <w:rFonts w:hint="eastAsia" w:cs="Calibri"/>
                      <w:szCs w:val="21"/>
                    </w:rPr>
                    <w:t>达标</w:t>
                  </w:r>
                </w:p>
              </w:tc>
              <w:tc>
                <w:tcPr>
                  <w:tcW w:w="1144" w:type="dxa"/>
                  <w:tcBorders>
                    <w:top w:val="single" w:color="auto" w:sz="6" w:space="0"/>
                    <w:left w:val="single" w:color="auto" w:sz="4" w:space="0"/>
                    <w:bottom w:val="double" w:color="auto" w:sz="4" w:space="0"/>
                    <w:right w:val="nil"/>
                  </w:tcBorders>
                  <w:vAlign w:val="center"/>
                </w:tcPr>
                <w:p>
                  <w:pPr>
                    <w:adjustRightInd w:val="0"/>
                    <w:snapToGrid w:val="0"/>
                    <w:jc w:val="center"/>
                    <w:rPr>
                      <w:rFonts w:cs="Calibri"/>
                      <w:szCs w:val="21"/>
                    </w:rPr>
                  </w:pPr>
                  <w:r>
                    <w:rPr>
                      <w:rFonts w:hint="eastAsia" w:cs="Calibri"/>
                      <w:szCs w:val="21"/>
                    </w:rPr>
                    <w:t>达标</w:t>
                  </w:r>
                </w:p>
              </w:tc>
              <w:tc>
                <w:tcPr>
                  <w:tcW w:w="1144" w:type="dxa"/>
                  <w:tcBorders>
                    <w:top w:val="single" w:color="auto" w:sz="6" w:space="0"/>
                    <w:left w:val="single" w:color="auto" w:sz="4" w:space="0"/>
                    <w:bottom w:val="double" w:color="auto" w:sz="4" w:space="0"/>
                    <w:right w:val="single" w:color="auto" w:sz="4" w:space="0"/>
                  </w:tcBorders>
                  <w:vAlign w:val="center"/>
                </w:tcPr>
                <w:p>
                  <w:pPr>
                    <w:adjustRightInd w:val="0"/>
                    <w:snapToGrid w:val="0"/>
                    <w:jc w:val="center"/>
                    <w:rPr>
                      <w:rFonts w:cs="Calibri"/>
                      <w:szCs w:val="21"/>
                    </w:rPr>
                  </w:pPr>
                  <w:r>
                    <w:rPr>
                      <w:rFonts w:hint="eastAsia" w:cs="Calibri"/>
                      <w:szCs w:val="21"/>
                    </w:rPr>
                    <w:t>超标</w:t>
                  </w:r>
                </w:p>
              </w:tc>
              <w:tc>
                <w:tcPr>
                  <w:tcW w:w="1144" w:type="dxa"/>
                  <w:tcBorders>
                    <w:top w:val="single" w:color="auto" w:sz="6" w:space="0"/>
                    <w:left w:val="single" w:color="auto" w:sz="4" w:space="0"/>
                    <w:bottom w:val="double" w:color="auto" w:sz="4" w:space="0"/>
                    <w:right w:val="single" w:color="auto" w:sz="4" w:space="0"/>
                  </w:tcBorders>
                  <w:vAlign w:val="center"/>
                </w:tcPr>
                <w:p>
                  <w:pPr>
                    <w:adjustRightInd w:val="0"/>
                    <w:snapToGrid w:val="0"/>
                    <w:jc w:val="center"/>
                    <w:rPr>
                      <w:rFonts w:cs="Calibri"/>
                      <w:szCs w:val="21"/>
                    </w:rPr>
                  </w:pPr>
                  <w:r>
                    <w:rPr>
                      <w:rFonts w:hint="eastAsia" w:cs="Calibri"/>
                      <w:szCs w:val="21"/>
                    </w:rPr>
                    <w:t>达标</w:t>
                  </w:r>
                </w:p>
              </w:tc>
              <w:tc>
                <w:tcPr>
                  <w:tcW w:w="1144" w:type="dxa"/>
                  <w:tcBorders>
                    <w:top w:val="single" w:color="auto" w:sz="6" w:space="0"/>
                    <w:left w:val="single" w:color="auto" w:sz="4" w:space="0"/>
                    <w:bottom w:val="double" w:color="auto" w:sz="4" w:space="0"/>
                    <w:right w:val="single" w:color="auto" w:sz="4" w:space="0"/>
                  </w:tcBorders>
                  <w:vAlign w:val="center"/>
                </w:tcPr>
                <w:p>
                  <w:pPr>
                    <w:adjustRightInd w:val="0"/>
                    <w:snapToGrid w:val="0"/>
                    <w:jc w:val="center"/>
                    <w:rPr>
                      <w:rFonts w:cs="Calibri"/>
                      <w:szCs w:val="21"/>
                    </w:rPr>
                  </w:pPr>
                  <w:r>
                    <w:rPr>
                      <w:rFonts w:hint="eastAsia" w:cs="Calibri"/>
                      <w:szCs w:val="21"/>
                    </w:rPr>
                    <w:t>超标</w:t>
                  </w:r>
                </w:p>
              </w:tc>
              <w:tc>
                <w:tcPr>
                  <w:tcW w:w="1144" w:type="dxa"/>
                  <w:tcBorders>
                    <w:top w:val="single" w:color="auto" w:sz="6" w:space="0"/>
                    <w:left w:val="single" w:color="auto" w:sz="4" w:space="0"/>
                    <w:bottom w:val="double" w:color="auto" w:sz="4" w:space="0"/>
                    <w:right w:val="nil"/>
                  </w:tcBorders>
                  <w:vAlign w:val="center"/>
                </w:tcPr>
                <w:p>
                  <w:pPr>
                    <w:adjustRightInd w:val="0"/>
                    <w:snapToGrid w:val="0"/>
                    <w:jc w:val="center"/>
                    <w:rPr>
                      <w:rFonts w:cs="Calibri"/>
                      <w:szCs w:val="21"/>
                    </w:rPr>
                  </w:pPr>
                  <w:r>
                    <w:rPr>
                      <w:rFonts w:hint="eastAsia" w:cs="Calibri"/>
                      <w:szCs w:val="21"/>
                    </w:rPr>
                    <w:t>/</w:t>
                  </w:r>
                </w:p>
              </w:tc>
            </w:tr>
          </w:tbl>
          <w:p>
            <w:pPr>
              <w:adjustRightInd w:val="0"/>
              <w:spacing w:line="360" w:lineRule="auto"/>
              <w:ind w:firstLine="396" w:firstLineChars="200"/>
              <w:rPr>
                <w:rFonts w:cs="Calibri"/>
                <w:spacing w:val="-6"/>
                <w:szCs w:val="21"/>
              </w:rPr>
            </w:pPr>
            <w:r>
              <w:rPr>
                <w:rFonts w:hint="eastAsia" w:cs="Calibri"/>
                <w:spacing w:val="-6"/>
                <w:szCs w:val="21"/>
              </w:rPr>
              <w:t>注：ND为未检出，ND前数字为检出限。</w:t>
            </w:r>
          </w:p>
        </w:tc>
      </w:tr>
    </w:tbl>
    <w:p>
      <w:pPr>
        <w:spacing w:line="360" w:lineRule="auto"/>
        <w:rPr>
          <w:b/>
          <w:bCs/>
          <w:sz w:val="24"/>
          <w:szCs w:val="28"/>
        </w:rPr>
        <w:sectPr>
          <w:pgSz w:w="16838" w:h="11906" w:orient="landscape"/>
          <w:pgMar w:top="1800" w:right="1440" w:bottom="1800" w:left="1440" w:header="851" w:footer="992" w:gutter="0"/>
          <w:cols w:space="425" w:num="1"/>
          <w:docGrid w:type="lines" w:linePitch="312" w:charSpace="0"/>
        </w:sectPr>
      </w:pPr>
    </w:p>
    <w:p>
      <w:pPr>
        <w:spacing w:line="360" w:lineRule="auto"/>
        <w:rPr>
          <w:b/>
          <w:bCs/>
          <w:sz w:val="24"/>
          <w:szCs w:val="28"/>
        </w:rPr>
      </w:pPr>
      <w:r>
        <w:rPr>
          <w:rFonts w:hint="eastAsia"/>
          <w:b/>
          <w:bCs/>
          <w:sz w:val="24"/>
          <w:szCs w:val="28"/>
        </w:rPr>
        <w:t>续表七  验收监测结果</w:t>
      </w:r>
    </w:p>
    <w:tbl>
      <w:tblPr>
        <w:tblStyle w:val="2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79" w:hRule="atLeast"/>
        </w:trPr>
        <w:tc>
          <w:tcPr>
            <w:tcW w:w="8522" w:type="dxa"/>
          </w:tcPr>
          <w:p>
            <w:pPr>
              <w:spacing w:line="360" w:lineRule="auto"/>
              <w:ind w:firstLine="602" w:firstLineChars="250"/>
              <w:rPr>
                <w:bCs/>
                <w:sz w:val="24"/>
                <w:szCs w:val="28"/>
              </w:rPr>
            </w:pPr>
            <w:r>
              <w:rPr>
                <w:rFonts w:cs="Calibri"/>
                <w:b/>
                <w:sz w:val="24"/>
                <w:szCs w:val="28"/>
                <w:lang w:val="zh-CN"/>
              </w:rPr>
              <w:t>表</w:t>
            </w:r>
            <w:r>
              <w:rPr>
                <w:rFonts w:hint="eastAsia" w:cs="Calibri"/>
                <w:b/>
                <w:sz w:val="24"/>
                <w:szCs w:val="28"/>
                <w:lang w:val="zh-CN"/>
              </w:rPr>
              <w:t>7-7               回用水池出口水质复测结果</w:t>
            </w:r>
          </w:p>
          <w:tbl>
            <w:tblPr>
              <w:tblStyle w:val="24"/>
              <w:tblW w:w="8247" w:type="dxa"/>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69"/>
              <w:gridCol w:w="1411"/>
              <w:gridCol w:w="1402"/>
              <w:gridCol w:w="985"/>
              <w:gridCol w:w="1689"/>
              <w:gridCol w:w="1491"/>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trPr>
              <w:tc>
                <w:tcPr>
                  <w:tcW w:w="2680" w:type="dxa"/>
                  <w:gridSpan w:val="2"/>
                  <w:tcBorders>
                    <w:tl2br w:val="single" w:color="auto" w:sz="4" w:space="0"/>
                  </w:tcBorders>
                  <w:vAlign w:val="center"/>
                </w:tcPr>
                <w:p>
                  <w:pPr>
                    <w:spacing w:line="240" w:lineRule="exact"/>
                    <w:jc w:val="center"/>
                    <w:rPr>
                      <w:bCs/>
                      <w:sz w:val="24"/>
                      <w:szCs w:val="28"/>
                    </w:rPr>
                  </w:pPr>
                  <w:r>
                    <w:rPr>
                      <w:rFonts w:hint="eastAsia"/>
                      <w:bCs/>
                      <w:sz w:val="24"/>
                      <w:szCs w:val="28"/>
                    </w:rPr>
                    <w:t xml:space="preserve">              项目</w:t>
                  </w:r>
                </w:p>
                <w:p>
                  <w:pPr>
                    <w:spacing w:line="240" w:lineRule="exact"/>
                    <w:ind w:firstLine="360" w:firstLineChars="150"/>
                    <w:rPr>
                      <w:bCs/>
                      <w:sz w:val="24"/>
                      <w:szCs w:val="28"/>
                    </w:rPr>
                  </w:pPr>
                  <w:r>
                    <w:rPr>
                      <w:rFonts w:hint="eastAsia"/>
                      <w:bCs/>
                      <w:sz w:val="24"/>
                      <w:szCs w:val="28"/>
                    </w:rPr>
                    <w:t>时间</w:t>
                  </w:r>
                </w:p>
              </w:tc>
              <w:tc>
                <w:tcPr>
                  <w:tcW w:w="1402" w:type="dxa"/>
                  <w:vAlign w:val="center"/>
                </w:tcPr>
                <w:p>
                  <w:pPr>
                    <w:autoSpaceDE w:val="0"/>
                    <w:autoSpaceDN w:val="0"/>
                    <w:adjustRightInd w:val="0"/>
                    <w:spacing w:line="240" w:lineRule="exact"/>
                    <w:jc w:val="center"/>
                    <w:rPr>
                      <w:rFonts w:ascii="宋体"/>
                    </w:rPr>
                  </w:pPr>
                  <w:r>
                    <w:rPr>
                      <w:rFonts w:hint="eastAsia" w:ascii="宋体"/>
                    </w:rPr>
                    <w:t>生化需氧量</w:t>
                  </w:r>
                </w:p>
                <w:p>
                  <w:pPr>
                    <w:autoSpaceDE w:val="0"/>
                    <w:autoSpaceDN w:val="0"/>
                    <w:adjustRightInd w:val="0"/>
                    <w:spacing w:line="240" w:lineRule="exact"/>
                    <w:jc w:val="center"/>
                    <w:rPr>
                      <w:rFonts w:ascii="宋体"/>
                    </w:rPr>
                  </w:pPr>
                  <w:r>
                    <w:rPr>
                      <w:rFonts w:hint="eastAsia" w:ascii="宋体"/>
                    </w:rPr>
                    <w:t>（mg/L）</w:t>
                  </w:r>
                </w:p>
              </w:tc>
              <w:tc>
                <w:tcPr>
                  <w:tcW w:w="985" w:type="dxa"/>
                  <w:vAlign w:val="center"/>
                </w:tcPr>
                <w:p>
                  <w:pPr>
                    <w:autoSpaceDE w:val="0"/>
                    <w:autoSpaceDN w:val="0"/>
                    <w:adjustRightInd w:val="0"/>
                    <w:spacing w:line="240" w:lineRule="exact"/>
                    <w:jc w:val="center"/>
                    <w:rPr>
                      <w:rFonts w:ascii="宋体"/>
                    </w:rPr>
                  </w:pPr>
                  <w:r>
                    <w:rPr>
                      <w:rFonts w:hint="eastAsia" w:ascii="宋体"/>
                    </w:rPr>
                    <w:t>余氯</w:t>
                  </w:r>
                </w:p>
                <w:p>
                  <w:pPr>
                    <w:autoSpaceDE w:val="0"/>
                    <w:autoSpaceDN w:val="0"/>
                    <w:adjustRightInd w:val="0"/>
                    <w:spacing w:line="240" w:lineRule="exact"/>
                    <w:jc w:val="center"/>
                    <w:rPr>
                      <w:rFonts w:ascii="宋体"/>
                    </w:rPr>
                  </w:pPr>
                  <w:r>
                    <w:rPr>
                      <w:rFonts w:hint="eastAsia" w:ascii="宋体"/>
                    </w:rPr>
                    <w:t>（mg/L）</w:t>
                  </w:r>
                </w:p>
              </w:tc>
              <w:tc>
                <w:tcPr>
                  <w:tcW w:w="1689" w:type="dxa"/>
                  <w:vAlign w:val="center"/>
                </w:tcPr>
                <w:p>
                  <w:pPr>
                    <w:autoSpaceDE w:val="0"/>
                    <w:autoSpaceDN w:val="0"/>
                    <w:adjustRightInd w:val="0"/>
                    <w:spacing w:line="240" w:lineRule="exact"/>
                    <w:jc w:val="center"/>
                    <w:rPr>
                      <w:rFonts w:ascii="宋体"/>
                    </w:rPr>
                  </w:pPr>
                  <w:r>
                    <w:rPr>
                      <w:rFonts w:hint="eastAsia" w:ascii="宋体"/>
                    </w:rPr>
                    <w:t>粪大肠菌群</w:t>
                  </w:r>
                </w:p>
                <w:p>
                  <w:pPr>
                    <w:autoSpaceDE w:val="0"/>
                    <w:autoSpaceDN w:val="0"/>
                    <w:adjustRightInd w:val="0"/>
                    <w:spacing w:line="240" w:lineRule="exact"/>
                    <w:jc w:val="center"/>
                    <w:rPr>
                      <w:rFonts w:ascii="宋体"/>
                    </w:rPr>
                  </w:pPr>
                  <w:r>
                    <w:rPr>
                      <w:rFonts w:hint="eastAsia" w:ascii="宋体"/>
                    </w:rPr>
                    <w:t>（个/L）</w:t>
                  </w:r>
                </w:p>
              </w:tc>
              <w:tc>
                <w:tcPr>
                  <w:tcW w:w="1491" w:type="dxa"/>
                  <w:vAlign w:val="center"/>
                </w:tcPr>
                <w:p>
                  <w:pPr>
                    <w:autoSpaceDE w:val="0"/>
                    <w:autoSpaceDN w:val="0"/>
                    <w:adjustRightInd w:val="0"/>
                    <w:spacing w:line="240" w:lineRule="exact"/>
                    <w:jc w:val="center"/>
                    <w:rPr>
                      <w:rFonts w:ascii="宋体"/>
                    </w:rPr>
                  </w:pPr>
                  <w:bookmarkStart w:id="50" w:name="OLE_LINK6"/>
                  <w:bookmarkStart w:id="51" w:name="OLE_LINK7"/>
                  <w:r>
                    <w:rPr>
                      <w:rFonts w:hint="eastAsia" w:ascii="宋体"/>
                    </w:rPr>
                    <w:t>总大肠菌群</w:t>
                  </w:r>
                  <w:bookmarkEnd w:id="50"/>
                  <w:bookmarkEnd w:id="51"/>
                </w:p>
                <w:p>
                  <w:pPr>
                    <w:autoSpaceDE w:val="0"/>
                    <w:autoSpaceDN w:val="0"/>
                    <w:adjustRightInd w:val="0"/>
                    <w:spacing w:line="240" w:lineRule="exact"/>
                    <w:jc w:val="center"/>
                    <w:rPr>
                      <w:rFonts w:ascii="宋体"/>
                    </w:rPr>
                  </w:pPr>
                  <w:r>
                    <w:rPr>
                      <w:rFonts w:hint="eastAsia" w:ascii="宋体"/>
                    </w:rPr>
                    <w:t>（个/L）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99" w:hRule="atLeast"/>
              </w:trPr>
              <w:tc>
                <w:tcPr>
                  <w:tcW w:w="1269" w:type="dxa"/>
                  <w:vMerge w:val="restart"/>
                  <w:vAlign w:val="center"/>
                </w:tcPr>
                <w:p>
                  <w:pPr>
                    <w:adjustRightInd w:val="0"/>
                    <w:snapToGrid w:val="0"/>
                    <w:ind w:left="-42" w:leftChars="-20" w:right="-55" w:rightChars="-26"/>
                    <w:jc w:val="center"/>
                    <w:rPr>
                      <w:szCs w:val="21"/>
                    </w:rPr>
                  </w:pPr>
                  <w:r>
                    <w:rPr>
                      <w:rFonts w:hint="eastAsia"/>
                      <w:szCs w:val="21"/>
                    </w:rPr>
                    <w:t>2016年</w:t>
                  </w:r>
                </w:p>
                <w:p>
                  <w:pPr>
                    <w:adjustRightInd w:val="0"/>
                    <w:snapToGrid w:val="0"/>
                    <w:jc w:val="center"/>
                  </w:pPr>
                  <w:r>
                    <w:rPr>
                      <w:rFonts w:hint="eastAsia"/>
                      <w:szCs w:val="21"/>
                    </w:rPr>
                    <w:t>11月7日</w:t>
                  </w:r>
                </w:p>
              </w:tc>
              <w:tc>
                <w:tcPr>
                  <w:tcW w:w="1411" w:type="dxa"/>
                  <w:vAlign w:val="center"/>
                </w:tcPr>
                <w:p>
                  <w:pPr>
                    <w:autoSpaceDE w:val="0"/>
                    <w:autoSpaceDN w:val="0"/>
                    <w:adjustRightInd w:val="0"/>
                    <w:spacing w:line="320" w:lineRule="exact"/>
                    <w:ind w:right="34" w:rightChars="16"/>
                    <w:jc w:val="center"/>
                    <w:rPr>
                      <w:rFonts w:ascii="宋体"/>
                    </w:rPr>
                  </w:pPr>
                  <w:r>
                    <w:rPr>
                      <w:rFonts w:hint="eastAsia" w:ascii="宋体"/>
                    </w:rPr>
                    <w:t>10:00</w:t>
                  </w:r>
                </w:p>
              </w:tc>
              <w:tc>
                <w:tcPr>
                  <w:tcW w:w="1402" w:type="dxa"/>
                  <w:vAlign w:val="center"/>
                </w:tcPr>
                <w:p>
                  <w:pPr>
                    <w:autoSpaceDE w:val="0"/>
                    <w:autoSpaceDN w:val="0"/>
                    <w:adjustRightInd w:val="0"/>
                    <w:spacing w:line="320" w:lineRule="exact"/>
                    <w:ind w:right="34" w:rightChars="16"/>
                    <w:jc w:val="center"/>
                    <w:rPr>
                      <w:rFonts w:ascii="宋体"/>
                    </w:rPr>
                  </w:pPr>
                  <w:r>
                    <w:rPr>
                      <w:rFonts w:hint="eastAsia" w:ascii="宋体"/>
                    </w:rPr>
                    <w:t>1.1</w:t>
                  </w:r>
                </w:p>
              </w:tc>
              <w:tc>
                <w:tcPr>
                  <w:tcW w:w="985" w:type="dxa"/>
                  <w:vAlign w:val="center"/>
                </w:tcPr>
                <w:p>
                  <w:pPr>
                    <w:autoSpaceDE w:val="0"/>
                    <w:autoSpaceDN w:val="0"/>
                    <w:adjustRightInd w:val="0"/>
                    <w:spacing w:line="320" w:lineRule="exact"/>
                    <w:ind w:right="34" w:rightChars="16"/>
                    <w:jc w:val="center"/>
                    <w:rPr>
                      <w:rFonts w:ascii="宋体"/>
                    </w:rPr>
                  </w:pPr>
                  <w:r>
                    <w:rPr>
                      <w:rFonts w:hint="eastAsia" w:ascii="宋体"/>
                    </w:rPr>
                    <w:t>1.19</w:t>
                  </w:r>
                </w:p>
              </w:tc>
              <w:tc>
                <w:tcPr>
                  <w:tcW w:w="1689" w:type="dxa"/>
                  <w:vAlign w:val="center"/>
                </w:tcPr>
                <w:p>
                  <w:pPr>
                    <w:autoSpaceDE w:val="0"/>
                    <w:autoSpaceDN w:val="0"/>
                    <w:adjustRightInd w:val="0"/>
                    <w:spacing w:line="320" w:lineRule="exact"/>
                    <w:ind w:right="34" w:rightChars="16"/>
                    <w:jc w:val="center"/>
                    <w:rPr>
                      <w:rFonts w:ascii="宋体"/>
                    </w:rPr>
                  </w:pPr>
                  <w:r>
                    <w:rPr>
                      <w:rFonts w:hint="eastAsia" w:ascii="宋体"/>
                    </w:rPr>
                    <w:t>20ND</w:t>
                  </w:r>
                </w:p>
              </w:tc>
              <w:tc>
                <w:tcPr>
                  <w:tcW w:w="1491" w:type="dxa"/>
                  <w:vAlign w:val="center"/>
                </w:tcPr>
                <w:p>
                  <w:pPr>
                    <w:autoSpaceDE w:val="0"/>
                    <w:autoSpaceDN w:val="0"/>
                    <w:adjustRightInd w:val="0"/>
                    <w:spacing w:line="320" w:lineRule="exact"/>
                    <w:ind w:right="34" w:rightChars="16"/>
                    <w:jc w:val="center"/>
                    <w:rPr>
                      <w:rFonts w:ascii="宋体"/>
                    </w:rPr>
                  </w:pPr>
                  <w:r>
                    <w:rPr>
                      <w:rFonts w:hint="eastAsia" w:ascii="宋体"/>
                    </w:rPr>
                    <w:t>&lt;3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4" w:hRule="atLeast"/>
              </w:trPr>
              <w:tc>
                <w:tcPr>
                  <w:tcW w:w="1269" w:type="dxa"/>
                  <w:vMerge w:val="continue"/>
                  <w:vAlign w:val="center"/>
                </w:tcPr>
                <w:p>
                  <w:pPr>
                    <w:spacing w:line="360" w:lineRule="auto"/>
                    <w:jc w:val="center"/>
                    <w:rPr>
                      <w:bCs/>
                      <w:sz w:val="24"/>
                      <w:szCs w:val="28"/>
                    </w:rPr>
                  </w:pPr>
                </w:p>
              </w:tc>
              <w:tc>
                <w:tcPr>
                  <w:tcW w:w="1411" w:type="dxa"/>
                  <w:vAlign w:val="center"/>
                </w:tcPr>
                <w:p>
                  <w:pPr>
                    <w:autoSpaceDE w:val="0"/>
                    <w:autoSpaceDN w:val="0"/>
                    <w:adjustRightInd w:val="0"/>
                    <w:spacing w:line="320" w:lineRule="exact"/>
                    <w:ind w:right="34" w:rightChars="16"/>
                    <w:jc w:val="center"/>
                    <w:rPr>
                      <w:rFonts w:ascii="宋体"/>
                    </w:rPr>
                  </w:pPr>
                  <w:r>
                    <w:rPr>
                      <w:rFonts w:hint="eastAsia" w:ascii="宋体"/>
                    </w:rPr>
                    <w:t>12:00</w:t>
                  </w:r>
                </w:p>
              </w:tc>
              <w:tc>
                <w:tcPr>
                  <w:tcW w:w="1402" w:type="dxa"/>
                  <w:vAlign w:val="center"/>
                </w:tcPr>
                <w:p>
                  <w:pPr>
                    <w:autoSpaceDE w:val="0"/>
                    <w:autoSpaceDN w:val="0"/>
                    <w:adjustRightInd w:val="0"/>
                    <w:spacing w:line="320" w:lineRule="exact"/>
                    <w:ind w:right="34" w:rightChars="16"/>
                    <w:jc w:val="center"/>
                    <w:rPr>
                      <w:rFonts w:ascii="宋体"/>
                    </w:rPr>
                  </w:pPr>
                  <w:r>
                    <w:rPr>
                      <w:rFonts w:hint="eastAsia" w:ascii="宋体"/>
                    </w:rPr>
                    <w:t>0.9</w:t>
                  </w:r>
                </w:p>
              </w:tc>
              <w:tc>
                <w:tcPr>
                  <w:tcW w:w="985" w:type="dxa"/>
                  <w:vAlign w:val="center"/>
                </w:tcPr>
                <w:p>
                  <w:pPr>
                    <w:autoSpaceDE w:val="0"/>
                    <w:autoSpaceDN w:val="0"/>
                    <w:adjustRightInd w:val="0"/>
                    <w:spacing w:line="320" w:lineRule="exact"/>
                    <w:ind w:right="34" w:rightChars="16"/>
                    <w:jc w:val="center"/>
                    <w:rPr>
                      <w:rFonts w:ascii="宋体"/>
                    </w:rPr>
                  </w:pPr>
                  <w:r>
                    <w:rPr>
                      <w:rFonts w:hint="eastAsia" w:ascii="宋体"/>
                    </w:rPr>
                    <w:t>1.04</w:t>
                  </w:r>
                </w:p>
              </w:tc>
              <w:tc>
                <w:tcPr>
                  <w:tcW w:w="1689" w:type="dxa"/>
                  <w:vAlign w:val="center"/>
                </w:tcPr>
                <w:p>
                  <w:pPr>
                    <w:autoSpaceDE w:val="0"/>
                    <w:autoSpaceDN w:val="0"/>
                    <w:adjustRightInd w:val="0"/>
                    <w:spacing w:line="320" w:lineRule="exact"/>
                    <w:ind w:right="34" w:rightChars="16"/>
                    <w:jc w:val="center"/>
                    <w:rPr>
                      <w:rFonts w:ascii="宋体"/>
                    </w:rPr>
                  </w:pPr>
                  <w:r>
                    <w:rPr>
                      <w:rFonts w:hint="eastAsia" w:ascii="宋体"/>
                    </w:rPr>
                    <w:t>20ND</w:t>
                  </w:r>
                </w:p>
              </w:tc>
              <w:tc>
                <w:tcPr>
                  <w:tcW w:w="1491" w:type="dxa"/>
                  <w:vAlign w:val="center"/>
                </w:tcPr>
                <w:p>
                  <w:pPr>
                    <w:autoSpaceDE w:val="0"/>
                    <w:autoSpaceDN w:val="0"/>
                    <w:adjustRightInd w:val="0"/>
                    <w:spacing w:line="320" w:lineRule="exact"/>
                    <w:ind w:right="34" w:rightChars="16"/>
                    <w:jc w:val="center"/>
                    <w:rPr>
                      <w:rFonts w:ascii="宋体"/>
                    </w:rPr>
                  </w:pPr>
                  <w:r>
                    <w:rPr>
                      <w:rFonts w:hint="eastAsia" w:ascii="宋体"/>
                    </w:rPr>
                    <w:t>&lt;3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4" w:hRule="atLeast"/>
              </w:trPr>
              <w:tc>
                <w:tcPr>
                  <w:tcW w:w="1269" w:type="dxa"/>
                  <w:vMerge w:val="continue"/>
                  <w:vAlign w:val="center"/>
                </w:tcPr>
                <w:p>
                  <w:pPr>
                    <w:spacing w:line="360" w:lineRule="auto"/>
                    <w:jc w:val="center"/>
                    <w:rPr>
                      <w:bCs/>
                      <w:sz w:val="24"/>
                      <w:szCs w:val="28"/>
                    </w:rPr>
                  </w:pPr>
                </w:p>
              </w:tc>
              <w:tc>
                <w:tcPr>
                  <w:tcW w:w="1411" w:type="dxa"/>
                  <w:vAlign w:val="center"/>
                </w:tcPr>
                <w:p>
                  <w:pPr>
                    <w:autoSpaceDE w:val="0"/>
                    <w:autoSpaceDN w:val="0"/>
                    <w:adjustRightInd w:val="0"/>
                    <w:spacing w:line="320" w:lineRule="exact"/>
                    <w:ind w:right="34" w:rightChars="16"/>
                    <w:jc w:val="center"/>
                    <w:rPr>
                      <w:rFonts w:ascii="宋体"/>
                    </w:rPr>
                  </w:pPr>
                  <w:r>
                    <w:rPr>
                      <w:rFonts w:hint="eastAsia" w:ascii="宋体"/>
                    </w:rPr>
                    <w:t>14:00</w:t>
                  </w:r>
                </w:p>
              </w:tc>
              <w:tc>
                <w:tcPr>
                  <w:tcW w:w="1402" w:type="dxa"/>
                  <w:vAlign w:val="center"/>
                </w:tcPr>
                <w:p>
                  <w:pPr>
                    <w:autoSpaceDE w:val="0"/>
                    <w:autoSpaceDN w:val="0"/>
                    <w:adjustRightInd w:val="0"/>
                    <w:spacing w:line="320" w:lineRule="exact"/>
                    <w:ind w:right="34" w:rightChars="16"/>
                    <w:jc w:val="center"/>
                    <w:rPr>
                      <w:rFonts w:ascii="宋体"/>
                    </w:rPr>
                  </w:pPr>
                  <w:r>
                    <w:rPr>
                      <w:rFonts w:hint="eastAsia" w:ascii="宋体"/>
                    </w:rPr>
                    <w:t>0.9</w:t>
                  </w:r>
                </w:p>
              </w:tc>
              <w:tc>
                <w:tcPr>
                  <w:tcW w:w="985" w:type="dxa"/>
                  <w:vAlign w:val="center"/>
                </w:tcPr>
                <w:p>
                  <w:pPr>
                    <w:autoSpaceDE w:val="0"/>
                    <w:autoSpaceDN w:val="0"/>
                    <w:adjustRightInd w:val="0"/>
                    <w:spacing w:line="320" w:lineRule="exact"/>
                    <w:ind w:right="34" w:rightChars="16"/>
                    <w:jc w:val="center"/>
                    <w:rPr>
                      <w:rFonts w:ascii="宋体"/>
                    </w:rPr>
                  </w:pPr>
                  <w:r>
                    <w:rPr>
                      <w:rFonts w:hint="eastAsia" w:ascii="宋体"/>
                    </w:rPr>
                    <w:t>1.24</w:t>
                  </w:r>
                </w:p>
              </w:tc>
              <w:tc>
                <w:tcPr>
                  <w:tcW w:w="1689" w:type="dxa"/>
                  <w:vAlign w:val="center"/>
                </w:tcPr>
                <w:p>
                  <w:pPr>
                    <w:autoSpaceDE w:val="0"/>
                    <w:autoSpaceDN w:val="0"/>
                    <w:adjustRightInd w:val="0"/>
                    <w:spacing w:line="320" w:lineRule="exact"/>
                    <w:ind w:right="34" w:rightChars="16"/>
                    <w:jc w:val="center"/>
                    <w:rPr>
                      <w:rFonts w:ascii="宋体"/>
                    </w:rPr>
                  </w:pPr>
                  <w:r>
                    <w:rPr>
                      <w:rFonts w:hint="eastAsia" w:ascii="宋体"/>
                    </w:rPr>
                    <w:t>20ND</w:t>
                  </w:r>
                </w:p>
              </w:tc>
              <w:tc>
                <w:tcPr>
                  <w:tcW w:w="1491" w:type="dxa"/>
                  <w:vAlign w:val="center"/>
                </w:tcPr>
                <w:p>
                  <w:pPr>
                    <w:autoSpaceDE w:val="0"/>
                    <w:autoSpaceDN w:val="0"/>
                    <w:adjustRightInd w:val="0"/>
                    <w:spacing w:line="320" w:lineRule="exact"/>
                    <w:ind w:right="34" w:rightChars="16"/>
                    <w:jc w:val="center"/>
                    <w:rPr>
                      <w:rFonts w:ascii="宋体"/>
                    </w:rPr>
                  </w:pPr>
                  <w:r>
                    <w:rPr>
                      <w:rFonts w:hint="eastAsia" w:ascii="宋体"/>
                    </w:rPr>
                    <w:t>&lt;3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4" w:hRule="atLeast"/>
              </w:trPr>
              <w:tc>
                <w:tcPr>
                  <w:tcW w:w="1269" w:type="dxa"/>
                  <w:vMerge w:val="continue"/>
                  <w:vAlign w:val="center"/>
                </w:tcPr>
                <w:p>
                  <w:pPr>
                    <w:spacing w:line="360" w:lineRule="auto"/>
                    <w:jc w:val="center"/>
                    <w:rPr>
                      <w:bCs/>
                      <w:sz w:val="24"/>
                      <w:szCs w:val="28"/>
                    </w:rPr>
                  </w:pPr>
                </w:p>
              </w:tc>
              <w:tc>
                <w:tcPr>
                  <w:tcW w:w="1411" w:type="dxa"/>
                  <w:vAlign w:val="center"/>
                </w:tcPr>
                <w:p>
                  <w:pPr>
                    <w:autoSpaceDE w:val="0"/>
                    <w:autoSpaceDN w:val="0"/>
                    <w:adjustRightInd w:val="0"/>
                    <w:spacing w:line="320" w:lineRule="exact"/>
                    <w:ind w:right="34" w:rightChars="16"/>
                    <w:jc w:val="center"/>
                    <w:rPr>
                      <w:rFonts w:ascii="宋体"/>
                    </w:rPr>
                  </w:pPr>
                  <w:r>
                    <w:rPr>
                      <w:rFonts w:hint="eastAsia" w:ascii="宋体"/>
                    </w:rPr>
                    <w:t>16:00</w:t>
                  </w:r>
                </w:p>
              </w:tc>
              <w:tc>
                <w:tcPr>
                  <w:tcW w:w="1402" w:type="dxa"/>
                  <w:vAlign w:val="center"/>
                </w:tcPr>
                <w:p>
                  <w:pPr>
                    <w:autoSpaceDE w:val="0"/>
                    <w:autoSpaceDN w:val="0"/>
                    <w:adjustRightInd w:val="0"/>
                    <w:spacing w:line="320" w:lineRule="exact"/>
                    <w:ind w:right="34" w:rightChars="16"/>
                    <w:jc w:val="center"/>
                    <w:rPr>
                      <w:rFonts w:ascii="宋体"/>
                    </w:rPr>
                  </w:pPr>
                  <w:r>
                    <w:rPr>
                      <w:rFonts w:hint="eastAsia" w:ascii="宋体"/>
                    </w:rPr>
                    <w:t>1.0</w:t>
                  </w:r>
                </w:p>
              </w:tc>
              <w:tc>
                <w:tcPr>
                  <w:tcW w:w="985" w:type="dxa"/>
                  <w:vAlign w:val="center"/>
                </w:tcPr>
                <w:p>
                  <w:pPr>
                    <w:autoSpaceDE w:val="0"/>
                    <w:autoSpaceDN w:val="0"/>
                    <w:adjustRightInd w:val="0"/>
                    <w:spacing w:line="320" w:lineRule="exact"/>
                    <w:ind w:right="34" w:rightChars="16"/>
                    <w:jc w:val="center"/>
                    <w:rPr>
                      <w:rFonts w:ascii="宋体"/>
                    </w:rPr>
                  </w:pPr>
                  <w:r>
                    <w:rPr>
                      <w:rFonts w:hint="eastAsia" w:ascii="宋体"/>
                    </w:rPr>
                    <w:t>1.03</w:t>
                  </w:r>
                </w:p>
              </w:tc>
              <w:tc>
                <w:tcPr>
                  <w:tcW w:w="1689" w:type="dxa"/>
                  <w:vAlign w:val="center"/>
                </w:tcPr>
                <w:p>
                  <w:pPr>
                    <w:autoSpaceDE w:val="0"/>
                    <w:autoSpaceDN w:val="0"/>
                    <w:adjustRightInd w:val="0"/>
                    <w:spacing w:line="320" w:lineRule="exact"/>
                    <w:ind w:right="34" w:rightChars="16"/>
                    <w:jc w:val="center"/>
                    <w:rPr>
                      <w:rFonts w:ascii="宋体"/>
                    </w:rPr>
                  </w:pPr>
                  <w:r>
                    <w:rPr>
                      <w:rFonts w:hint="eastAsia" w:ascii="宋体"/>
                    </w:rPr>
                    <w:t>20ND</w:t>
                  </w:r>
                </w:p>
              </w:tc>
              <w:tc>
                <w:tcPr>
                  <w:tcW w:w="1491" w:type="dxa"/>
                  <w:vAlign w:val="center"/>
                </w:tcPr>
                <w:p>
                  <w:pPr>
                    <w:autoSpaceDE w:val="0"/>
                    <w:autoSpaceDN w:val="0"/>
                    <w:adjustRightInd w:val="0"/>
                    <w:spacing w:line="320" w:lineRule="exact"/>
                    <w:ind w:right="34" w:rightChars="16"/>
                    <w:jc w:val="center"/>
                    <w:rPr>
                      <w:rFonts w:ascii="宋体"/>
                    </w:rPr>
                  </w:pPr>
                  <w:r>
                    <w:rPr>
                      <w:rFonts w:hint="eastAsia" w:ascii="宋体"/>
                    </w:rPr>
                    <w:t>&lt;3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4" w:hRule="atLeast"/>
              </w:trPr>
              <w:tc>
                <w:tcPr>
                  <w:tcW w:w="1269" w:type="dxa"/>
                  <w:vMerge w:val="continue"/>
                  <w:vAlign w:val="center"/>
                </w:tcPr>
                <w:p>
                  <w:pPr>
                    <w:spacing w:line="360" w:lineRule="auto"/>
                    <w:jc w:val="center"/>
                    <w:rPr>
                      <w:bCs/>
                      <w:sz w:val="24"/>
                      <w:szCs w:val="28"/>
                    </w:rPr>
                  </w:pPr>
                </w:p>
              </w:tc>
              <w:tc>
                <w:tcPr>
                  <w:tcW w:w="1411" w:type="dxa"/>
                  <w:vAlign w:val="center"/>
                </w:tcPr>
                <w:p>
                  <w:pPr>
                    <w:autoSpaceDE w:val="0"/>
                    <w:autoSpaceDN w:val="0"/>
                    <w:adjustRightInd w:val="0"/>
                    <w:spacing w:line="320" w:lineRule="exact"/>
                    <w:ind w:right="34" w:rightChars="16"/>
                    <w:jc w:val="center"/>
                    <w:rPr>
                      <w:rFonts w:ascii="宋体"/>
                    </w:rPr>
                  </w:pPr>
                  <w:r>
                    <w:rPr>
                      <w:rFonts w:hint="eastAsia" w:ascii="宋体"/>
                    </w:rPr>
                    <w:t>日均浓度</w:t>
                  </w:r>
                </w:p>
              </w:tc>
              <w:tc>
                <w:tcPr>
                  <w:tcW w:w="1402" w:type="dxa"/>
                  <w:vAlign w:val="center"/>
                </w:tcPr>
                <w:p>
                  <w:pPr>
                    <w:autoSpaceDE w:val="0"/>
                    <w:autoSpaceDN w:val="0"/>
                    <w:adjustRightInd w:val="0"/>
                    <w:spacing w:line="320" w:lineRule="exact"/>
                    <w:ind w:right="34" w:rightChars="16"/>
                    <w:jc w:val="center"/>
                    <w:rPr>
                      <w:rFonts w:ascii="宋体"/>
                    </w:rPr>
                  </w:pPr>
                  <w:r>
                    <w:rPr>
                      <w:rFonts w:hint="eastAsia" w:ascii="宋体"/>
                    </w:rPr>
                    <w:t>1.0</w:t>
                  </w:r>
                </w:p>
              </w:tc>
              <w:tc>
                <w:tcPr>
                  <w:tcW w:w="985" w:type="dxa"/>
                  <w:vAlign w:val="center"/>
                </w:tcPr>
                <w:p>
                  <w:pPr>
                    <w:autoSpaceDE w:val="0"/>
                    <w:autoSpaceDN w:val="0"/>
                    <w:adjustRightInd w:val="0"/>
                    <w:spacing w:line="320" w:lineRule="exact"/>
                    <w:ind w:right="34" w:rightChars="16"/>
                    <w:jc w:val="center"/>
                    <w:rPr>
                      <w:rFonts w:ascii="宋体"/>
                    </w:rPr>
                  </w:pPr>
                  <w:r>
                    <w:rPr>
                      <w:rFonts w:hint="eastAsia" w:ascii="宋体"/>
                    </w:rPr>
                    <w:t>1.13</w:t>
                  </w:r>
                </w:p>
              </w:tc>
              <w:tc>
                <w:tcPr>
                  <w:tcW w:w="1689" w:type="dxa"/>
                  <w:vAlign w:val="center"/>
                </w:tcPr>
                <w:p>
                  <w:pPr>
                    <w:autoSpaceDE w:val="0"/>
                    <w:autoSpaceDN w:val="0"/>
                    <w:adjustRightInd w:val="0"/>
                    <w:spacing w:line="320" w:lineRule="exact"/>
                    <w:ind w:right="34" w:rightChars="16"/>
                    <w:jc w:val="center"/>
                    <w:rPr>
                      <w:rFonts w:ascii="宋体"/>
                    </w:rPr>
                  </w:pPr>
                  <w:r>
                    <w:rPr>
                      <w:rFonts w:hint="eastAsia" w:ascii="宋体"/>
                    </w:rPr>
                    <w:t>20ND</w:t>
                  </w:r>
                </w:p>
              </w:tc>
              <w:tc>
                <w:tcPr>
                  <w:tcW w:w="1491" w:type="dxa"/>
                  <w:vAlign w:val="center"/>
                </w:tcPr>
                <w:p>
                  <w:pPr>
                    <w:autoSpaceDE w:val="0"/>
                    <w:autoSpaceDN w:val="0"/>
                    <w:adjustRightInd w:val="0"/>
                    <w:spacing w:line="320" w:lineRule="exact"/>
                    <w:ind w:right="34" w:rightChars="16"/>
                    <w:jc w:val="center"/>
                    <w:rPr>
                      <w:rFonts w:ascii="宋体"/>
                    </w:rPr>
                  </w:pPr>
                  <w:r>
                    <w:rPr>
                      <w:rFonts w:hint="eastAsia" w:ascii="宋体"/>
                    </w:rPr>
                    <w:t>&lt;3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99" w:hRule="atLeast"/>
              </w:trPr>
              <w:tc>
                <w:tcPr>
                  <w:tcW w:w="1269" w:type="dxa"/>
                  <w:vMerge w:val="restart"/>
                  <w:vAlign w:val="center"/>
                </w:tcPr>
                <w:p>
                  <w:pPr>
                    <w:adjustRightInd w:val="0"/>
                    <w:snapToGrid w:val="0"/>
                    <w:ind w:left="-42" w:leftChars="-20" w:right="-55" w:rightChars="-26"/>
                    <w:jc w:val="center"/>
                    <w:rPr>
                      <w:szCs w:val="21"/>
                    </w:rPr>
                  </w:pPr>
                  <w:r>
                    <w:rPr>
                      <w:rFonts w:hint="eastAsia"/>
                      <w:szCs w:val="21"/>
                    </w:rPr>
                    <w:t>2016年</w:t>
                  </w:r>
                </w:p>
                <w:p>
                  <w:pPr>
                    <w:adjustRightInd w:val="0"/>
                    <w:snapToGrid w:val="0"/>
                    <w:jc w:val="center"/>
                  </w:pPr>
                  <w:r>
                    <w:rPr>
                      <w:rFonts w:hint="eastAsia"/>
                      <w:szCs w:val="21"/>
                    </w:rPr>
                    <w:t>11月8日</w:t>
                  </w:r>
                </w:p>
              </w:tc>
              <w:tc>
                <w:tcPr>
                  <w:tcW w:w="1411" w:type="dxa"/>
                  <w:vAlign w:val="center"/>
                </w:tcPr>
                <w:p>
                  <w:pPr>
                    <w:autoSpaceDE w:val="0"/>
                    <w:autoSpaceDN w:val="0"/>
                    <w:adjustRightInd w:val="0"/>
                    <w:spacing w:line="320" w:lineRule="exact"/>
                    <w:ind w:right="34" w:rightChars="16"/>
                    <w:jc w:val="center"/>
                    <w:rPr>
                      <w:rFonts w:ascii="宋体"/>
                    </w:rPr>
                  </w:pPr>
                  <w:r>
                    <w:rPr>
                      <w:rFonts w:hint="eastAsia" w:ascii="宋体"/>
                    </w:rPr>
                    <w:t>8:30</w:t>
                  </w:r>
                </w:p>
              </w:tc>
              <w:tc>
                <w:tcPr>
                  <w:tcW w:w="1402" w:type="dxa"/>
                  <w:vAlign w:val="center"/>
                </w:tcPr>
                <w:p>
                  <w:pPr>
                    <w:autoSpaceDE w:val="0"/>
                    <w:autoSpaceDN w:val="0"/>
                    <w:adjustRightInd w:val="0"/>
                    <w:spacing w:line="320" w:lineRule="exact"/>
                    <w:ind w:right="34" w:rightChars="16"/>
                    <w:jc w:val="center"/>
                    <w:rPr>
                      <w:rFonts w:ascii="宋体"/>
                    </w:rPr>
                  </w:pPr>
                  <w:r>
                    <w:rPr>
                      <w:rFonts w:hint="eastAsia" w:ascii="宋体"/>
                    </w:rPr>
                    <w:t>1.1</w:t>
                  </w:r>
                </w:p>
              </w:tc>
              <w:tc>
                <w:tcPr>
                  <w:tcW w:w="985" w:type="dxa"/>
                  <w:vAlign w:val="center"/>
                </w:tcPr>
                <w:p>
                  <w:pPr>
                    <w:autoSpaceDE w:val="0"/>
                    <w:autoSpaceDN w:val="0"/>
                    <w:adjustRightInd w:val="0"/>
                    <w:spacing w:line="320" w:lineRule="exact"/>
                    <w:ind w:right="34" w:rightChars="16"/>
                    <w:jc w:val="center"/>
                    <w:rPr>
                      <w:rFonts w:ascii="宋体"/>
                    </w:rPr>
                  </w:pPr>
                  <w:r>
                    <w:rPr>
                      <w:rFonts w:hint="eastAsia" w:ascii="宋体"/>
                    </w:rPr>
                    <w:t>1.00</w:t>
                  </w:r>
                </w:p>
              </w:tc>
              <w:tc>
                <w:tcPr>
                  <w:tcW w:w="1689" w:type="dxa"/>
                  <w:vAlign w:val="center"/>
                </w:tcPr>
                <w:p>
                  <w:pPr>
                    <w:autoSpaceDE w:val="0"/>
                    <w:autoSpaceDN w:val="0"/>
                    <w:adjustRightInd w:val="0"/>
                    <w:spacing w:line="320" w:lineRule="exact"/>
                    <w:ind w:right="34" w:rightChars="16"/>
                    <w:jc w:val="center"/>
                    <w:rPr>
                      <w:rFonts w:ascii="宋体"/>
                    </w:rPr>
                  </w:pPr>
                  <w:r>
                    <w:rPr>
                      <w:rFonts w:hint="eastAsia" w:ascii="宋体"/>
                    </w:rPr>
                    <w:t>20ND</w:t>
                  </w:r>
                </w:p>
              </w:tc>
              <w:tc>
                <w:tcPr>
                  <w:tcW w:w="1491" w:type="dxa"/>
                  <w:vAlign w:val="center"/>
                </w:tcPr>
                <w:p>
                  <w:pPr>
                    <w:autoSpaceDE w:val="0"/>
                    <w:autoSpaceDN w:val="0"/>
                    <w:adjustRightInd w:val="0"/>
                    <w:spacing w:line="320" w:lineRule="exact"/>
                    <w:ind w:right="34" w:rightChars="16"/>
                    <w:jc w:val="center"/>
                    <w:rPr>
                      <w:rFonts w:ascii="宋体"/>
                    </w:rPr>
                  </w:pPr>
                  <w:r>
                    <w:rPr>
                      <w:rFonts w:hint="eastAsia" w:ascii="宋体"/>
                    </w:rPr>
                    <w:t>&lt;3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4" w:hRule="atLeast"/>
              </w:trPr>
              <w:tc>
                <w:tcPr>
                  <w:tcW w:w="1269" w:type="dxa"/>
                  <w:vMerge w:val="continue"/>
                  <w:vAlign w:val="center"/>
                </w:tcPr>
                <w:p>
                  <w:pPr>
                    <w:spacing w:line="360" w:lineRule="auto"/>
                    <w:jc w:val="center"/>
                    <w:rPr>
                      <w:bCs/>
                      <w:sz w:val="24"/>
                      <w:szCs w:val="28"/>
                    </w:rPr>
                  </w:pPr>
                </w:p>
              </w:tc>
              <w:tc>
                <w:tcPr>
                  <w:tcW w:w="1411" w:type="dxa"/>
                  <w:vAlign w:val="center"/>
                </w:tcPr>
                <w:p>
                  <w:pPr>
                    <w:autoSpaceDE w:val="0"/>
                    <w:autoSpaceDN w:val="0"/>
                    <w:adjustRightInd w:val="0"/>
                    <w:spacing w:line="320" w:lineRule="exact"/>
                    <w:ind w:right="34" w:rightChars="16"/>
                    <w:jc w:val="center"/>
                    <w:rPr>
                      <w:rFonts w:ascii="宋体"/>
                    </w:rPr>
                  </w:pPr>
                  <w:r>
                    <w:rPr>
                      <w:rFonts w:hint="eastAsia" w:ascii="宋体"/>
                    </w:rPr>
                    <w:t>10:30</w:t>
                  </w:r>
                </w:p>
              </w:tc>
              <w:tc>
                <w:tcPr>
                  <w:tcW w:w="1402" w:type="dxa"/>
                  <w:vAlign w:val="center"/>
                </w:tcPr>
                <w:p>
                  <w:pPr>
                    <w:autoSpaceDE w:val="0"/>
                    <w:autoSpaceDN w:val="0"/>
                    <w:adjustRightInd w:val="0"/>
                    <w:spacing w:line="320" w:lineRule="exact"/>
                    <w:ind w:right="34" w:rightChars="16"/>
                    <w:jc w:val="center"/>
                    <w:rPr>
                      <w:rFonts w:ascii="宋体"/>
                    </w:rPr>
                  </w:pPr>
                  <w:r>
                    <w:rPr>
                      <w:rFonts w:hint="eastAsia" w:ascii="宋体"/>
                    </w:rPr>
                    <w:t>0.8</w:t>
                  </w:r>
                </w:p>
              </w:tc>
              <w:tc>
                <w:tcPr>
                  <w:tcW w:w="985" w:type="dxa"/>
                  <w:vAlign w:val="center"/>
                </w:tcPr>
                <w:p>
                  <w:pPr>
                    <w:autoSpaceDE w:val="0"/>
                    <w:autoSpaceDN w:val="0"/>
                    <w:adjustRightInd w:val="0"/>
                    <w:spacing w:line="320" w:lineRule="exact"/>
                    <w:ind w:right="34" w:rightChars="16"/>
                    <w:jc w:val="center"/>
                    <w:rPr>
                      <w:rFonts w:ascii="宋体"/>
                    </w:rPr>
                  </w:pPr>
                  <w:r>
                    <w:rPr>
                      <w:rFonts w:hint="eastAsia" w:ascii="宋体"/>
                    </w:rPr>
                    <w:t>1.08</w:t>
                  </w:r>
                </w:p>
              </w:tc>
              <w:tc>
                <w:tcPr>
                  <w:tcW w:w="1689" w:type="dxa"/>
                  <w:vAlign w:val="center"/>
                </w:tcPr>
                <w:p>
                  <w:pPr>
                    <w:autoSpaceDE w:val="0"/>
                    <w:autoSpaceDN w:val="0"/>
                    <w:adjustRightInd w:val="0"/>
                    <w:spacing w:line="320" w:lineRule="exact"/>
                    <w:ind w:right="34" w:rightChars="16"/>
                    <w:jc w:val="center"/>
                    <w:rPr>
                      <w:rFonts w:ascii="宋体"/>
                    </w:rPr>
                  </w:pPr>
                  <w:r>
                    <w:rPr>
                      <w:rFonts w:hint="eastAsia" w:ascii="宋体"/>
                    </w:rPr>
                    <w:t>20ND</w:t>
                  </w:r>
                </w:p>
              </w:tc>
              <w:tc>
                <w:tcPr>
                  <w:tcW w:w="1491" w:type="dxa"/>
                  <w:vAlign w:val="center"/>
                </w:tcPr>
                <w:p>
                  <w:pPr>
                    <w:autoSpaceDE w:val="0"/>
                    <w:autoSpaceDN w:val="0"/>
                    <w:adjustRightInd w:val="0"/>
                    <w:spacing w:line="320" w:lineRule="exact"/>
                    <w:ind w:right="34" w:rightChars="16"/>
                    <w:jc w:val="center"/>
                    <w:rPr>
                      <w:rFonts w:ascii="宋体"/>
                    </w:rPr>
                  </w:pPr>
                  <w:r>
                    <w:rPr>
                      <w:rFonts w:hint="eastAsia" w:ascii="宋体"/>
                    </w:rPr>
                    <w:t>&lt;3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4" w:hRule="atLeast"/>
              </w:trPr>
              <w:tc>
                <w:tcPr>
                  <w:tcW w:w="1269" w:type="dxa"/>
                  <w:vMerge w:val="continue"/>
                  <w:vAlign w:val="center"/>
                </w:tcPr>
                <w:p>
                  <w:pPr>
                    <w:spacing w:line="360" w:lineRule="auto"/>
                    <w:jc w:val="center"/>
                    <w:rPr>
                      <w:bCs/>
                      <w:sz w:val="24"/>
                      <w:szCs w:val="28"/>
                    </w:rPr>
                  </w:pPr>
                </w:p>
              </w:tc>
              <w:tc>
                <w:tcPr>
                  <w:tcW w:w="1411" w:type="dxa"/>
                  <w:vAlign w:val="center"/>
                </w:tcPr>
                <w:p>
                  <w:pPr>
                    <w:autoSpaceDE w:val="0"/>
                    <w:autoSpaceDN w:val="0"/>
                    <w:adjustRightInd w:val="0"/>
                    <w:spacing w:line="320" w:lineRule="exact"/>
                    <w:ind w:right="34" w:rightChars="16"/>
                    <w:jc w:val="center"/>
                    <w:rPr>
                      <w:rFonts w:ascii="宋体"/>
                    </w:rPr>
                  </w:pPr>
                  <w:r>
                    <w:rPr>
                      <w:rFonts w:hint="eastAsia" w:ascii="宋体"/>
                    </w:rPr>
                    <w:t>12:30</w:t>
                  </w:r>
                </w:p>
              </w:tc>
              <w:tc>
                <w:tcPr>
                  <w:tcW w:w="1402" w:type="dxa"/>
                  <w:vAlign w:val="center"/>
                </w:tcPr>
                <w:p>
                  <w:pPr>
                    <w:autoSpaceDE w:val="0"/>
                    <w:autoSpaceDN w:val="0"/>
                    <w:adjustRightInd w:val="0"/>
                    <w:spacing w:line="320" w:lineRule="exact"/>
                    <w:ind w:right="34" w:rightChars="16"/>
                    <w:jc w:val="center"/>
                    <w:rPr>
                      <w:rFonts w:ascii="宋体"/>
                    </w:rPr>
                  </w:pPr>
                  <w:r>
                    <w:rPr>
                      <w:rFonts w:hint="eastAsia" w:ascii="宋体"/>
                    </w:rPr>
                    <w:t>0.9</w:t>
                  </w:r>
                </w:p>
              </w:tc>
              <w:tc>
                <w:tcPr>
                  <w:tcW w:w="985" w:type="dxa"/>
                  <w:vAlign w:val="center"/>
                </w:tcPr>
                <w:p>
                  <w:pPr>
                    <w:autoSpaceDE w:val="0"/>
                    <w:autoSpaceDN w:val="0"/>
                    <w:adjustRightInd w:val="0"/>
                    <w:spacing w:line="320" w:lineRule="exact"/>
                    <w:ind w:right="34" w:rightChars="16"/>
                    <w:jc w:val="center"/>
                    <w:rPr>
                      <w:rFonts w:ascii="宋体"/>
                    </w:rPr>
                  </w:pPr>
                  <w:r>
                    <w:rPr>
                      <w:rFonts w:hint="eastAsia" w:ascii="宋体"/>
                    </w:rPr>
                    <w:t>1.14</w:t>
                  </w:r>
                </w:p>
              </w:tc>
              <w:tc>
                <w:tcPr>
                  <w:tcW w:w="1689" w:type="dxa"/>
                  <w:vAlign w:val="center"/>
                </w:tcPr>
                <w:p>
                  <w:pPr>
                    <w:autoSpaceDE w:val="0"/>
                    <w:autoSpaceDN w:val="0"/>
                    <w:adjustRightInd w:val="0"/>
                    <w:spacing w:line="320" w:lineRule="exact"/>
                    <w:ind w:right="34" w:rightChars="16"/>
                    <w:jc w:val="center"/>
                    <w:rPr>
                      <w:rFonts w:ascii="宋体"/>
                    </w:rPr>
                  </w:pPr>
                  <w:r>
                    <w:rPr>
                      <w:rFonts w:hint="eastAsia" w:ascii="宋体"/>
                    </w:rPr>
                    <w:t>20ND</w:t>
                  </w:r>
                </w:p>
              </w:tc>
              <w:tc>
                <w:tcPr>
                  <w:tcW w:w="1491" w:type="dxa"/>
                  <w:vAlign w:val="center"/>
                </w:tcPr>
                <w:p>
                  <w:pPr>
                    <w:autoSpaceDE w:val="0"/>
                    <w:autoSpaceDN w:val="0"/>
                    <w:adjustRightInd w:val="0"/>
                    <w:spacing w:line="320" w:lineRule="exact"/>
                    <w:ind w:right="34" w:rightChars="16"/>
                    <w:jc w:val="center"/>
                    <w:rPr>
                      <w:rFonts w:ascii="宋体"/>
                    </w:rPr>
                  </w:pPr>
                  <w:r>
                    <w:rPr>
                      <w:rFonts w:hint="eastAsia" w:ascii="宋体"/>
                    </w:rPr>
                    <w:t>&lt;3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4" w:hRule="atLeast"/>
              </w:trPr>
              <w:tc>
                <w:tcPr>
                  <w:tcW w:w="1269" w:type="dxa"/>
                  <w:vMerge w:val="continue"/>
                  <w:vAlign w:val="center"/>
                </w:tcPr>
                <w:p>
                  <w:pPr>
                    <w:spacing w:line="360" w:lineRule="auto"/>
                    <w:jc w:val="center"/>
                    <w:rPr>
                      <w:bCs/>
                      <w:sz w:val="24"/>
                      <w:szCs w:val="28"/>
                    </w:rPr>
                  </w:pPr>
                </w:p>
              </w:tc>
              <w:tc>
                <w:tcPr>
                  <w:tcW w:w="1411" w:type="dxa"/>
                  <w:vAlign w:val="center"/>
                </w:tcPr>
                <w:p>
                  <w:pPr>
                    <w:autoSpaceDE w:val="0"/>
                    <w:autoSpaceDN w:val="0"/>
                    <w:adjustRightInd w:val="0"/>
                    <w:spacing w:line="320" w:lineRule="exact"/>
                    <w:ind w:right="34" w:rightChars="16"/>
                    <w:jc w:val="center"/>
                    <w:rPr>
                      <w:rFonts w:ascii="宋体"/>
                    </w:rPr>
                  </w:pPr>
                  <w:r>
                    <w:rPr>
                      <w:rFonts w:hint="eastAsia" w:ascii="宋体"/>
                    </w:rPr>
                    <w:t>14:30</w:t>
                  </w:r>
                </w:p>
              </w:tc>
              <w:tc>
                <w:tcPr>
                  <w:tcW w:w="1402" w:type="dxa"/>
                  <w:vAlign w:val="center"/>
                </w:tcPr>
                <w:p>
                  <w:pPr>
                    <w:autoSpaceDE w:val="0"/>
                    <w:autoSpaceDN w:val="0"/>
                    <w:adjustRightInd w:val="0"/>
                    <w:spacing w:line="320" w:lineRule="exact"/>
                    <w:ind w:right="34" w:rightChars="16"/>
                    <w:jc w:val="center"/>
                    <w:rPr>
                      <w:rFonts w:ascii="宋体"/>
                    </w:rPr>
                  </w:pPr>
                  <w:r>
                    <w:rPr>
                      <w:rFonts w:hint="eastAsia" w:ascii="宋体"/>
                    </w:rPr>
                    <w:t>0.8</w:t>
                  </w:r>
                </w:p>
              </w:tc>
              <w:tc>
                <w:tcPr>
                  <w:tcW w:w="985" w:type="dxa"/>
                  <w:vAlign w:val="center"/>
                </w:tcPr>
                <w:p>
                  <w:pPr>
                    <w:autoSpaceDE w:val="0"/>
                    <w:autoSpaceDN w:val="0"/>
                    <w:adjustRightInd w:val="0"/>
                    <w:spacing w:line="320" w:lineRule="exact"/>
                    <w:ind w:right="34" w:rightChars="16"/>
                    <w:jc w:val="center"/>
                    <w:rPr>
                      <w:rFonts w:ascii="宋体"/>
                    </w:rPr>
                  </w:pPr>
                  <w:r>
                    <w:rPr>
                      <w:rFonts w:hint="eastAsia" w:ascii="宋体"/>
                    </w:rPr>
                    <w:t>1.26</w:t>
                  </w:r>
                </w:p>
              </w:tc>
              <w:tc>
                <w:tcPr>
                  <w:tcW w:w="1689" w:type="dxa"/>
                  <w:vAlign w:val="center"/>
                </w:tcPr>
                <w:p>
                  <w:pPr>
                    <w:autoSpaceDE w:val="0"/>
                    <w:autoSpaceDN w:val="0"/>
                    <w:adjustRightInd w:val="0"/>
                    <w:spacing w:line="320" w:lineRule="exact"/>
                    <w:ind w:right="34" w:rightChars="16"/>
                    <w:jc w:val="center"/>
                    <w:rPr>
                      <w:rFonts w:ascii="宋体"/>
                    </w:rPr>
                  </w:pPr>
                  <w:r>
                    <w:rPr>
                      <w:rFonts w:hint="eastAsia" w:ascii="宋体"/>
                    </w:rPr>
                    <w:t>20ND</w:t>
                  </w:r>
                </w:p>
              </w:tc>
              <w:tc>
                <w:tcPr>
                  <w:tcW w:w="1491" w:type="dxa"/>
                  <w:vAlign w:val="center"/>
                </w:tcPr>
                <w:p>
                  <w:pPr>
                    <w:autoSpaceDE w:val="0"/>
                    <w:autoSpaceDN w:val="0"/>
                    <w:adjustRightInd w:val="0"/>
                    <w:spacing w:line="320" w:lineRule="exact"/>
                    <w:ind w:right="34" w:rightChars="16"/>
                    <w:jc w:val="center"/>
                    <w:rPr>
                      <w:rFonts w:ascii="宋体"/>
                    </w:rPr>
                  </w:pPr>
                  <w:r>
                    <w:rPr>
                      <w:rFonts w:hint="eastAsia" w:ascii="宋体"/>
                    </w:rPr>
                    <w:t>&lt;3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4" w:hRule="atLeast"/>
              </w:trPr>
              <w:tc>
                <w:tcPr>
                  <w:tcW w:w="1269" w:type="dxa"/>
                  <w:vMerge w:val="continue"/>
                  <w:vAlign w:val="center"/>
                </w:tcPr>
                <w:p>
                  <w:pPr>
                    <w:spacing w:line="360" w:lineRule="auto"/>
                    <w:jc w:val="center"/>
                    <w:rPr>
                      <w:bCs/>
                      <w:sz w:val="24"/>
                      <w:szCs w:val="28"/>
                    </w:rPr>
                  </w:pPr>
                </w:p>
              </w:tc>
              <w:tc>
                <w:tcPr>
                  <w:tcW w:w="1411" w:type="dxa"/>
                  <w:vAlign w:val="center"/>
                </w:tcPr>
                <w:p>
                  <w:pPr>
                    <w:autoSpaceDE w:val="0"/>
                    <w:autoSpaceDN w:val="0"/>
                    <w:adjustRightInd w:val="0"/>
                    <w:spacing w:line="320" w:lineRule="exact"/>
                    <w:ind w:right="34" w:rightChars="16"/>
                    <w:jc w:val="center"/>
                    <w:rPr>
                      <w:rFonts w:ascii="宋体"/>
                    </w:rPr>
                  </w:pPr>
                  <w:r>
                    <w:rPr>
                      <w:rFonts w:hint="eastAsia" w:ascii="宋体"/>
                    </w:rPr>
                    <w:t>日均浓度</w:t>
                  </w:r>
                </w:p>
              </w:tc>
              <w:tc>
                <w:tcPr>
                  <w:tcW w:w="1402" w:type="dxa"/>
                  <w:vAlign w:val="center"/>
                </w:tcPr>
                <w:p>
                  <w:pPr>
                    <w:autoSpaceDE w:val="0"/>
                    <w:autoSpaceDN w:val="0"/>
                    <w:adjustRightInd w:val="0"/>
                    <w:spacing w:line="320" w:lineRule="exact"/>
                    <w:ind w:right="34" w:rightChars="16"/>
                    <w:jc w:val="center"/>
                    <w:rPr>
                      <w:rFonts w:ascii="宋体"/>
                    </w:rPr>
                  </w:pPr>
                  <w:r>
                    <w:rPr>
                      <w:rFonts w:hint="eastAsia" w:ascii="宋体"/>
                    </w:rPr>
                    <w:t>0.9</w:t>
                  </w:r>
                </w:p>
              </w:tc>
              <w:tc>
                <w:tcPr>
                  <w:tcW w:w="985" w:type="dxa"/>
                  <w:vAlign w:val="center"/>
                </w:tcPr>
                <w:p>
                  <w:pPr>
                    <w:autoSpaceDE w:val="0"/>
                    <w:autoSpaceDN w:val="0"/>
                    <w:adjustRightInd w:val="0"/>
                    <w:spacing w:line="320" w:lineRule="exact"/>
                    <w:ind w:right="34" w:rightChars="16"/>
                    <w:jc w:val="center"/>
                    <w:rPr>
                      <w:rFonts w:ascii="宋体"/>
                    </w:rPr>
                  </w:pPr>
                  <w:r>
                    <w:rPr>
                      <w:rFonts w:hint="eastAsia" w:ascii="宋体"/>
                    </w:rPr>
                    <w:t>1.12</w:t>
                  </w:r>
                </w:p>
              </w:tc>
              <w:tc>
                <w:tcPr>
                  <w:tcW w:w="1689" w:type="dxa"/>
                  <w:vAlign w:val="center"/>
                </w:tcPr>
                <w:p>
                  <w:pPr>
                    <w:autoSpaceDE w:val="0"/>
                    <w:autoSpaceDN w:val="0"/>
                    <w:adjustRightInd w:val="0"/>
                    <w:spacing w:line="320" w:lineRule="exact"/>
                    <w:ind w:right="34" w:rightChars="16"/>
                    <w:jc w:val="center"/>
                    <w:rPr>
                      <w:rFonts w:ascii="宋体"/>
                    </w:rPr>
                  </w:pPr>
                  <w:r>
                    <w:rPr>
                      <w:rFonts w:hint="eastAsia" w:ascii="宋体"/>
                    </w:rPr>
                    <w:t>20ND</w:t>
                  </w:r>
                </w:p>
              </w:tc>
              <w:tc>
                <w:tcPr>
                  <w:tcW w:w="1491" w:type="dxa"/>
                  <w:vAlign w:val="center"/>
                </w:tcPr>
                <w:p>
                  <w:pPr>
                    <w:autoSpaceDE w:val="0"/>
                    <w:autoSpaceDN w:val="0"/>
                    <w:adjustRightInd w:val="0"/>
                    <w:spacing w:line="320" w:lineRule="exact"/>
                    <w:ind w:right="34" w:rightChars="16"/>
                    <w:jc w:val="center"/>
                    <w:rPr>
                      <w:rFonts w:ascii="宋体"/>
                    </w:rPr>
                  </w:pPr>
                  <w:r>
                    <w:rPr>
                      <w:rFonts w:hint="eastAsia" w:ascii="宋体"/>
                    </w:rPr>
                    <w:t>&lt;3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6" w:hRule="atLeast"/>
              </w:trPr>
              <w:tc>
                <w:tcPr>
                  <w:tcW w:w="1269" w:type="dxa"/>
                  <w:vAlign w:val="center"/>
                </w:tcPr>
                <w:p>
                  <w:pPr>
                    <w:spacing w:line="360" w:lineRule="auto"/>
                    <w:jc w:val="center"/>
                    <w:rPr>
                      <w:bCs/>
                      <w:sz w:val="24"/>
                      <w:szCs w:val="28"/>
                    </w:rPr>
                  </w:pPr>
                  <w:r>
                    <w:rPr>
                      <w:rFonts w:hint="eastAsia"/>
                      <w:bCs/>
                      <w:sz w:val="24"/>
                      <w:szCs w:val="28"/>
                    </w:rPr>
                    <w:t>备注</w:t>
                  </w:r>
                </w:p>
              </w:tc>
              <w:tc>
                <w:tcPr>
                  <w:tcW w:w="6978" w:type="dxa"/>
                  <w:gridSpan w:val="5"/>
                  <w:vAlign w:val="center"/>
                </w:tcPr>
                <w:p>
                  <w:pPr>
                    <w:autoSpaceDE w:val="0"/>
                    <w:autoSpaceDN w:val="0"/>
                    <w:adjustRightInd w:val="0"/>
                    <w:spacing w:line="320" w:lineRule="exact"/>
                    <w:ind w:right="34" w:rightChars="16"/>
                    <w:jc w:val="center"/>
                    <w:rPr>
                      <w:rFonts w:ascii="宋体"/>
                    </w:rPr>
                  </w:pPr>
                  <w:r>
                    <w:rPr>
                      <w:rFonts w:hint="eastAsia" w:ascii="宋体"/>
                    </w:rPr>
                    <w:t>总大肠菌群数据引用陕西地矿综合地质大队2016年12月份监测报告</w:t>
                  </w:r>
                </w:p>
              </w:tc>
            </w:tr>
          </w:tbl>
          <w:p>
            <w:pPr>
              <w:spacing w:line="460" w:lineRule="exact"/>
              <w:ind w:firstLine="480" w:firstLineChars="200"/>
              <w:rPr>
                <w:sz w:val="24"/>
                <w:szCs w:val="28"/>
              </w:rPr>
            </w:pPr>
            <w:r>
              <w:rPr>
                <w:rFonts w:hint="eastAsia"/>
                <w:sz w:val="24"/>
                <w:szCs w:val="28"/>
              </w:rPr>
              <w:t>由表7-5可知，验收监测期间，渭南市污水处理厂回用水工程调节池水质中pH值的范围为（7.42~7.50），化学需氧量日均浓度值范围为（19~24）mg/L，生化需氧量日均浓度值范围为（9.7~10.4）mg/L，悬浮物日均浓度值范围为（4ND~5） mg/L，氨氮日均浓度值范围为（3.932~4.882）mg/L，总磷日均浓度值范围为（0.435~0.604）mg/L，阴离子表面活性剂日均浓度值约为0.11mg/L，石油类未检出。7-6和7-7可知，验收监测期间，渭南市污水处理厂回用水工程出口水质中pH值的范围为（7.42~7.52），化学需氧量日均浓度</w:t>
            </w:r>
          </w:p>
          <w:p>
            <w:pPr>
              <w:spacing w:line="460" w:lineRule="exact"/>
              <w:ind w:firstLine="480" w:firstLineChars="200"/>
              <w:rPr>
                <w:sz w:val="24"/>
                <w:szCs w:val="28"/>
              </w:rPr>
            </w:pPr>
            <w:r>
              <w:rPr>
                <w:rFonts w:hint="eastAsia"/>
                <w:sz w:val="24"/>
                <w:szCs w:val="28"/>
              </w:rPr>
              <w:t>由表值范围为（15~17）mg/L，生化需氧量日均浓度值范围为0.8~1.1）mg/L，悬浮物日均浓度值范围为（4ND~4）mg/L，氨氮</w:t>
            </w:r>
            <w:bookmarkStart w:id="52" w:name="OLE_LINK8"/>
            <w:bookmarkStart w:id="53" w:name="OLE_LINK9"/>
            <w:r>
              <w:rPr>
                <w:rFonts w:hint="eastAsia"/>
                <w:sz w:val="24"/>
                <w:szCs w:val="28"/>
              </w:rPr>
              <w:t>日均浓度值范围为（2.488~3.298）mg/L，</w:t>
            </w:r>
            <w:bookmarkEnd w:id="52"/>
            <w:bookmarkEnd w:id="53"/>
            <w:r>
              <w:rPr>
                <w:rFonts w:hint="eastAsia"/>
                <w:sz w:val="24"/>
                <w:szCs w:val="28"/>
              </w:rPr>
              <w:t>总磷日均浓度值范围为（0.464~0.508）mg/L，阴离子表面活性剂日均浓度值范围为（0.11~0.13）mg/L，总大肠菌群日均浓度值&lt;3个/L，余氯日均浓度值范围为（1.00~1.26）mg/L，粪大肠菌群、石油类未检出。</w:t>
            </w:r>
          </w:p>
          <w:p>
            <w:pPr>
              <w:spacing w:line="440" w:lineRule="exact"/>
              <w:ind w:firstLine="480" w:firstLineChars="200"/>
              <w:rPr>
                <w:sz w:val="24"/>
                <w:szCs w:val="28"/>
              </w:rPr>
            </w:pPr>
            <w:r>
              <w:rPr>
                <w:rFonts w:hint="eastAsia"/>
                <w:sz w:val="24"/>
                <w:szCs w:val="28"/>
              </w:rPr>
              <w:t>根据2016年2月份第一次验收监测、2016年11月份复测和陕西地矿综合地质大队2016年12月份监测结果可知：</w:t>
            </w:r>
          </w:p>
          <w:p>
            <w:pPr>
              <w:spacing w:line="460" w:lineRule="exact"/>
              <w:ind w:firstLine="480" w:firstLineChars="200"/>
              <w:rPr>
                <w:sz w:val="24"/>
              </w:rPr>
            </w:pPr>
            <w:r>
              <w:rPr>
                <w:rFonts w:hint="eastAsia"/>
                <w:sz w:val="24"/>
              </w:rPr>
              <w:t>验收监测期间，</w:t>
            </w:r>
            <w:r>
              <w:rPr>
                <w:rFonts w:hint="eastAsia"/>
                <w:bCs/>
                <w:sz w:val="24"/>
                <w:szCs w:val="28"/>
              </w:rPr>
              <w:t>回用水厂区出口</w:t>
            </w:r>
            <w:r>
              <w:rPr>
                <w:bCs/>
                <w:sz w:val="24"/>
                <w:szCs w:val="28"/>
              </w:rPr>
              <w:t>水质</w:t>
            </w:r>
            <w:r>
              <w:rPr>
                <w:rFonts w:hint="eastAsia"/>
                <w:bCs/>
                <w:sz w:val="24"/>
                <w:szCs w:val="28"/>
              </w:rPr>
              <w:t>中pH值范围、化学需氧量、生化需氧量、氨氮、总磷、石油类、阴离子表面活性剂、粪大肠菌群的日均浓度值均符合《污水再生利用工程设计规范》（GB50335-2002）中关于工业循环冷却补充水和</w:t>
            </w:r>
          </w:p>
        </w:tc>
      </w:tr>
    </w:tbl>
    <w:p>
      <w:pPr>
        <w:spacing w:line="360" w:lineRule="auto"/>
        <w:rPr>
          <w:b/>
          <w:bCs/>
          <w:sz w:val="24"/>
          <w:szCs w:val="28"/>
        </w:rPr>
      </w:pPr>
      <w:r>
        <w:rPr>
          <w:rFonts w:hint="eastAsia"/>
          <w:b/>
          <w:bCs/>
          <w:sz w:val="24"/>
          <w:szCs w:val="28"/>
        </w:rPr>
        <w:t>续表七  验收监测结果</w:t>
      </w:r>
    </w:p>
    <w:tbl>
      <w:tblPr>
        <w:tblStyle w:val="2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79" w:hRule="atLeast"/>
        </w:trPr>
        <w:tc>
          <w:tcPr>
            <w:tcW w:w="8522" w:type="dxa"/>
          </w:tcPr>
          <w:p>
            <w:pPr>
              <w:spacing w:line="440" w:lineRule="exact"/>
              <w:rPr>
                <w:sz w:val="24"/>
              </w:rPr>
            </w:pPr>
            <w:r>
              <w:rPr>
                <w:rFonts w:hint="eastAsia"/>
                <w:bCs/>
                <w:sz w:val="24"/>
                <w:szCs w:val="28"/>
              </w:rPr>
              <w:t>锅炉补给水标准的要求。</w:t>
            </w:r>
            <w:r>
              <w:rPr>
                <w:rFonts w:hint="eastAsia"/>
                <w:sz w:val="24"/>
              </w:rPr>
              <w:t>（</w:t>
            </w:r>
            <w:r>
              <w:rPr>
                <w:rFonts w:hint="eastAsia"/>
                <w:sz w:val="24"/>
                <w:szCs w:val="28"/>
              </w:rPr>
              <w:t>因管网末端不具备监测条件，故余氯此处不做评价。）</w:t>
            </w:r>
          </w:p>
          <w:p>
            <w:pPr>
              <w:spacing w:line="440" w:lineRule="exact"/>
              <w:ind w:firstLine="480" w:firstLineChars="200"/>
              <w:rPr>
                <w:bCs/>
                <w:sz w:val="24"/>
                <w:szCs w:val="28"/>
              </w:rPr>
            </w:pPr>
            <w:r>
              <w:rPr>
                <w:rFonts w:hint="eastAsia"/>
                <w:sz w:val="24"/>
              </w:rPr>
              <w:t>验收监测期间，</w:t>
            </w:r>
            <w:r>
              <w:rPr>
                <w:rFonts w:hint="eastAsia"/>
                <w:bCs/>
                <w:sz w:val="24"/>
                <w:szCs w:val="28"/>
              </w:rPr>
              <w:t>回用水厂区出口</w:t>
            </w:r>
            <w:r>
              <w:rPr>
                <w:bCs/>
                <w:sz w:val="24"/>
                <w:szCs w:val="28"/>
              </w:rPr>
              <w:t>水质</w:t>
            </w:r>
            <w:r>
              <w:rPr>
                <w:rFonts w:hint="eastAsia"/>
                <w:bCs/>
                <w:sz w:val="24"/>
                <w:szCs w:val="28"/>
              </w:rPr>
              <w:t>中pH值范围、生化需氧量、氨氮、阴离子表面活性剂、总大肠菌群、余氯的日均浓度值符合《城市杂用水水质标准》（GB/T18920-2002）中城市绿化标准的要求。</w:t>
            </w:r>
          </w:p>
          <w:p>
            <w:pPr>
              <w:spacing w:line="440" w:lineRule="exact"/>
              <w:ind w:firstLine="480" w:firstLineChars="200"/>
              <w:rPr>
                <w:bCs/>
                <w:sz w:val="24"/>
                <w:szCs w:val="28"/>
              </w:rPr>
            </w:pPr>
            <w:r>
              <w:rPr>
                <w:rFonts w:hint="eastAsia"/>
                <w:sz w:val="24"/>
              </w:rPr>
              <w:t>验收监测期间，</w:t>
            </w:r>
            <w:r>
              <w:rPr>
                <w:rFonts w:hint="eastAsia"/>
                <w:bCs/>
                <w:sz w:val="24"/>
                <w:szCs w:val="28"/>
              </w:rPr>
              <w:t>回用水厂区出口</w:t>
            </w:r>
            <w:r>
              <w:rPr>
                <w:bCs/>
                <w:sz w:val="24"/>
                <w:szCs w:val="28"/>
              </w:rPr>
              <w:t>水质</w:t>
            </w:r>
            <w:r>
              <w:rPr>
                <w:rFonts w:hint="eastAsia"/>
                <w:bCs/>
                <w:sz w:val="24"/>
                <w:szCs w:val="28"/>
              </w:rPr>
              <w:t>中pH值范围、生化需氧量、氨氮、阴离子表面活性剂、总大肠菌群的日均浓度值符合</w:t>
            </w:r>
            <w:r>
              <w:rPr>
                <w:rFonts w:hint="eastAsia"/>
                <w:b/>
                <w:bCs/>
                <w:sz w:val="24"/>
                <w:szCs w:val="28"/>
              </w:rPr>
              <w:t>参照标准</w:t>
            </w:r>
            <w:r>
              <w:rPr>
                <w:rFonts w:hint="eastAsia"/>
                <w:bCs/>
                <w:sz w:val="24"/>
                <w:szCs w:val="28"/>
              </w:rPr>
              <w:t>《城市污水再生利用 绿地灌溉水质标准》（GB25499-2010）。</w:t>
            </w:r>
            <w:r>
              <w:rPr>
                <w:rFonts w:hint="eastAsia"/>
                <w:sz w:val="24"/>
              </w:rPr>
              <w:t>（</w:t>
            </w:r>
            <w:r>
              <w:rPr>
                <w:rFonts w:hint="eastAsia"/>
                <w:sz w:val="24"/>
                <w:szCs w:val="28"/>
              </w:rPr>
              <w:t>因管网末端不具备监测条件，故余氯此处不做评价。）</w:t>
            </w:r>
          </w:p>
          <w:p>
            <w:pPr>
              <w:spacing w:line="440" w:lineRule="exact"/>
              <w:ind w:firstLine="480" w:firstLineChars="200"/>
              <w:rPr>
                <w:bCs/>
                <w:sz w:val="24"/>
                <w:szCs w:val="28"/>
              </w:rPr>
            </w:pPr>
            <w:r>
              <w:rPr>
                <w:rFonts w:hint="eastAsia"/>
                <w:sz w:val="24"/>
              </w:rPr>
              <w:t>验收监测期间，</w:t>
            </w:r>
            <w:r>
              <w:rPr>
                <w:rFonts w:hint="eastAsia"/>
                <w:bCs/>
                <w:sz w:val="24"/>
                <w:szCs w:val="28"/>
              </w:rPr>
              <w:t>回用水厂区出口</w:t>
            </w:r>
            <w:r>
              <w:rPr>
                <w:bCs/>
                <w:sz w:val="24"/>
                <w:szCs w:val="28"/>
              </w:rPr>
              <w:t>水质</w:t>
            </w:r>
            <w:r>
              <w:rPr>
                <w:rFonts w:hint="eastAsia"/>
                <w:bCs/>
                <w:sz w:val="24"/>
                <w:szCs w:val="28"/>
              </w:rPr>
              <w:t>中pH值范围、生化需氧量、氨氮、阴离子表面活性剂、总大肠菌群、余氯的日均浓度值均符合《城市杂用水水质标准》（GB/T18920-2002）道路清扫、消防标准的要求。</w:t>
            </w:r>
          </w:p>
          <w:p>
            <w:pPr>
              <w:spacing w:line="460" w:lineRule="exact"/>
              <w:ind w:firstLine="480" w:firstLineChars="200"/>
              <w:rPr>
                <w:bCs/>
                <w:sz w:val="24"/>
                <w:szCs w:val="28"/>
              </w:rPr>
            </w:pPr>
            <w:r>
              <w:rPr>
                <w:rFonts w:hint="eastAsia"/>
                <w:sz w:val="24"/>
              </w:rPr>
              <w:t>验收监测期间，</w:t>
            </w:r>
            <w:r>
              <w:rPr>
                <w:rFonts w:hint="eastAsia"/>
                <w:bCs/>
                <w:sz w:val="24"/>
                <w:szCs w:val="28"/>
              </w:rPr>
              <w:t>回用水厂区出口</w:t>
            </w:r>
            <w:r>
              <w:rPr>
                <w:bCs/>
                <w:sz w:val="24"/>
                <w:szCs w:val="28"/>
              </w:rPr>
              <w:t>水质</w:t>
            </w:r>
            <w:r>
              <w:rPr>
                <w:rFonts w:hint="eastAsia"/>
                <w:bCs/>
                <w:sz w:val="24"/>
                <w:szCs w:val="28"/>
              </w:rPr>
              <w:t>中pH值范围、悬浮物、氨氮、总磷、石油类、阴离子表面活性剂、生化需氧量、余氯、粪大肠菌群的日均浓度值均符合《景观环境用水水质标准》（GB/T18921-2002）的要求。</w:t>
            </w:r>
          </w:p>
          <w:p>
            <w:pPr>
              <w:pStyle w:val="2"/>
              <w:spacing w:before="0" w:after="0" w:line="360" w:lineRule="auto"/>
              <w:outlineLvl w:val="0"/>
              <w:rPr>
                <w:sz w:val="24"/>
                <w:szCs w:val="28"/>
              </w:rPr>
            </w:pPr>
            <w:r>
              <w:rPr>
                <w:rFonts w:hint="eastAsia"/>
                <w:sz w:val="24"/>
                <w:szCs w:val="28"/>
              </w:rPr>
              <w:t>7.6噪声监测结果与评价</w:t>
            </w:r>
          </w:p>
          <w:p>
            <w:pPr>
              <w:spacing w:line="360" w:lineRule="auto"/>
              <w:ind w:firstLine="480" w:firstLineChars="200"/>
              <w:rPr>
                <w:bCs/>
                <w:sz w:val="24"/>
                <w:szCs w:val="28"/>
              </w:rPr>
            </w:pPr>
            <w:r>
              <w:rPr>
                <w:rFonts w:hint="eastAsia"/>
                <w:bCs/>
                <w:sz w:val="24"/>
                <w:szCs w:val="28"/>
              </w:rPr>
              <w:t>厂界噪声的监测结果见表7-7。</w:t>
            </w:r>
          </w:p>
          <w:p>
            <w:pPr>
              <w:adjustRightInd w:val="0"/>
              <w:ind w:firstLine="210" w:firstLineChars="87"/>
              <w:jc w:val="center"/>
              <w:rPr>
                <w:rFonts w:cs="Calibri"/>
                <w:bCs/>
                <w:szCs w:val="21"/>
              </w:rPr>
            </w:pPr>
            <w:r>
              <w:rPr>
                <w:rFonts w:cs="Calibri"/>
                <w:b/>
                <w:sz w:val="24"/>
                <w:szCs w:val="28"/>
                <w:lang w:val="zh-CN"/>
              </w:rPr>
              <w:t>表</w:t>
            </w:r>
            <w:r>
              <w:rPr>
                <w:rFonts w:hint="eastAsia" w:cs="Calibri"/>
                <w:b/>
                <w:sz w:val="24"/>
                <w:szCs w:val="28"/>
                <w:lang w:val="zh-CN"/>
              </w:rPr>
              <w:t xml:space="preserve">7-7  </w:t>
            </w:r>
            <w:r>
              <w:rPr>
                <w:rFonts w:cs="Calibri"/>
                <w:b/>
                <w:sz w:val="24"/>
                <w:szCs w:val="28"/>
                <w:lang w:val="zh-CN"/>
              </w:rPr>
              <w:t>厂界噪声监测结果</w:t>
            </w:r>
            <w:r>
              <w:rPr>
                <w:rFonts w:hint="eastAsia" w:cs="Calibri"/>
                <w:b/>
                <w:sz w:val="24"/>
                <w:szCs w:val="28"/>
                <w:lang w:val="zh-CN"/>
              </w:rPr>
              <w:t>表</w:t>
            </w:r>
            <w:r>
              <w:rPr>
                <w:rFonts w:cs="Calibri"/>
                <w:b/>
                <w:sz w:val="24"/>
                <w:szCs w:val="28"/>
                <w:lang w:val="zh-CN"/>
              </w:rPr>
              <w:t xml:space="preserve">  </w:t>
            </w:r>
            <w:r>
              <w:rPr>
                <w:rFonts w:cs="Calibri"/>
                <w:b/>
                <w:sz w:val="28"/>
                <w:szCs w:val="28"/>
                <w:lang w:val="zh-CN"/>
              </w:rPr>
              <w:t xml:space="preserve">  </w:t>
            </w:r>
            <w:r>
              <w:rPr>
                <w:rFonts w:cs="Calibri"/>
                <w:b/>
                <w:sz w:val="24"/>
                <w:lang w:val="zh-CN"/>
              </w:rPr>
              <w:t xml:space="preserve">   </w:t>
            </w:r>
            <w:r>
              <w:rPr>
                <w:rFonts w:cs="Calibri"/>
                <w:b/>
                <w:bCs/>
                <w:szCs w:val="21"/>
              </w:rPr>
              <w:t xml:space="preserve"> </w:t>
            </w:r>
            <w:r>
              <w:rPr>
                <w:rFonts w:cs="Calibri"/>
                <w:bCs/>
                <w:szCs w:val="21"/>
              </w:rPr>
              <w:t>单位：dB(A)</w:t>
            </w:r>
          </w:p>
          <w:tbl>
            <w:tblPr>
              <w:tblStyle w:val="23"/>
              <w:tblW w:w="8167" w:type="dxa"/>
              <w:jc w:val="center"/>
              <w:tblInd w:w="0" w:type="dxa"/>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313"/>
              <w:gridCol w:w="1005"/>
              <w:gridCol w:w="1579"/>
              <w:gridCol w:w="1457"/>
              <w:gridCol w:w="1415"/>
              <w:gridCol w:w="1398"/>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257" w:hRule="atLeast"/>
                <w:jc w:val="center"/>
              </w:trPr>
              <w:tc>
                <w:tcPr>
                  <w:tcW w:w="2318" w:type="dxa"/>
                  <w:gridSpan w:val="2"/>
                  <w:vMerge w:val="restart"/>
                  <w:vAlign w:val="center"/>
                </w:tcPr>
                <w:p>
                  <w:pPr>
                    <w:adjustRightInd w:val="0"/>
                    <w:jc w:val="center"/>
                    <w:textAlignment w:val="baseline"/>
                    <w:rPr>
                      <w:rFonts w:cs="宋体"/>
                      <w:szCs w:val="21"/>
                    </w:rPr>
                  </w:pPr>
                  <w:r>
                    <w:rPr>
                      <w:rFonts w:cs="宋体"/>
                      <w:szCs w:val="21"/>
                    </w:rPr>
                    <w:t>监 测 点 位</w:t>
                  </w:r>
                </w:p>
              </w:tc>
              <w:tc>
                <w:tcPr>
                  <w:tcW w:w="3036" w:type="dxa"/>
                  <w:gridSpan w:val="2"/>
                  <w:vAlign w:val="center"/>
                </w:tcPr>
                <w:p>
                  <w:pPr>
                    <w:adjustRightInd w:val="0"/>
                    <w:jc w:val="center"/>
                    <w:textAlignment w:val="baseline"/>
                    <w:rPr>
                      <w:rFonts w:cs="宋体"/>
                      <w:szCs w:val="21"/>
                    </w:rPr>
                  </w:pPr>
                  <w:r>
                    <w:rPr>
                      <w:rFonts w:hint="eastAsia" w:cs="宋体"/>
                      <w:szCs w:val="21"/>
                    </w:rPr>
                    <w:t>2016.2.25</w:t>
                  </w:r>
                </w:p>
              </w:tc>
              <w:tc>
                <w:tcPr>
                  <w:tcW w:w="2813" w:type="dxa"/>
                  <w:gridSpan w:val="2"/>
                  <w:vAlign w:val="center"/>
                </w:tcPr>
                <w:p>
                  <w:pPr>
                    <w:adjustRightInd w:val="0"/>
                    <w:jc w:val="center"/>
                    <w:textAlignment w:val="baseline"/>
                    <w:rPr>
                      <w:rFonts w:cs="宋体"/>
                      <w:szCs w:val="21"/>
                    </w:rPr>
                  </w:pPr>
                  <w:r>
                    <w:rPr>
                      <w:rFonts w:cs="宋体"/>
                      <w:szCs w:val="21"/>
                    </w:rPr>
                    <w:t>20</w:t>
                  </w:r>
                  <w:r>
                    <w:rPr>
                      <w:rFonts w:hint="eastAsia" w:cs="宋体"/>
                      <w:szCs w:val="21"/>
                    </w:rPr>
                    <w:t>16</w:t>
                  </w:r>
                  <w:r>
                    <w:rPr>
                      <w:rFonts w:cs="宋体"/>
                      <w:szCs w:val="21"/>
                    </w:rPr>
                    <w:t>.</w:t>
                  </w:r>
                  <w:r>
                    <w:rPr>
                      <w:rFonts w:hint="eastAsia" w:cs="宋体"/>
                      <w:szCs w:val="21"/>
                    </w:rPr>
                    <w:t>2.26</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257" w:hRule="atLeast"/>
                <w:jc w:val="center"/>
              </w:trPr>
              <w:tc>
                <w:tcPr>
                  <w:tcW w:w="2318" w:type="dxa"/>
                  <w:gridSpan w:val="2"/>
                  <w:vMerge w:val="continue"/>
                  <w:vAlign w:val="center"/>
                </w:tcPr>
                <w:p>
                  <w:pPr>
                    <w:adjustRightInd w:val="0"/>
                    <w:jc w:val="center"/>
                    <w:textAlignment w:val="baseline"/>
                    <w:rPr>
                      <w:rFonts w:cs="宋体"/>
                      <w:szCs w:val="21"/>
                    </w:rPr>
                  </w:pPr>
                </w:p>
              </w:tc>
              <w:tc>
                <w:tcPr>
                  <w:tcW w:w="1579" w:type="dxa"/>
                  <w:vAlign w:val="center"/>
                </w:tcPr>
                <w:p>
                  <w:pPr>
                    <w:adjustRightInd w:val="0"/>
                    <w:jc w:val="center"/>
                    <w:textAlignment w:val="baseline"/>
                    <w:rPr>
                      <w:rFonts w:cs="宋体"/>
                      <w:szCs w:val="21"/>
                    </w:rPr>
                  </w:pPr>
                  <w:r>
                    <w:rPr>
                      <w:rFonts w:cs="宋体"/>
                      <w:szCs w:val="21"/>
                    </w:rPr>
                    <w:t>昼间</w:t>
                  </w:r>
                </w:p>
              </w:tc>
              <w:tc>
                <w:tcPr>
                  <w:tcW w:w="1457" w:type="dxa"/>
                  <w:vAlign w:val="center"/>
                </w:tcPr>
                <w:p>
                  <w:pPr>
                    <w:adjustRightInd w:val="0"/>
                    <w:jc w:val="center"/>
                    <w:textAlignment w:val="baseline"/>
                    <w:rPr>
                      <w:rFonts w:cs="宋体"/>
                      <w:szCs w:val="21"/>
                    </w:rPr>
                  </w:pPr>
                  <w:r>
                    <w:rPr>
                      <w:rFonts w:cs="宋体"/>
                      <w:szCs w:val="21"/>
                    </w:rPr>
                    <w:t>夜间</w:t>
                  </w:r>
                </w:p>
              </w:tc>
              <w:tc>
                <w:tcPr>
                  <w:tcW w:w="1415" w:type="dxa"/>
                  <w:vAlign w:val="center"/>
                </w:tcPr>
                <w:p>
                  <w:pPr>
                    <w:adjustRightInd w:val="0"/>
                    <w:jc w:val="center"/>
                    <w:textAlignment w:val="baseline"/>
                    <w:rPr>
                      <w:rFonts w:cs="宋体"/>
                      <w:szCs w:val="21"/>
                    </w:rPr>
                  </w:pPr>
                  <w:r>
                    <w:rPr>
                      <w:rFonts w:cs="宋体"/>
                      <w:szCs w:val="21"/>
                    </w:rPr>
                    <w:t>昼间</w:t>
                  </w:r>
                </w:p>
              </w:tc>
              <w:tc>
                <w:tcPr>
                  <w:tcW w:w="1398" w:type="dxa"/>
                  <w:vAlign w:val="center"/>
                </w:tcPr>
                <w:p>
                  <w:pPr>
                    <w:adjustRightInd w:val="0"/>
                    <w:jc w:val="center"/>
                    <w:textAlignment w:val="baseline"/>
                    <w:rPr>
                      <w:rFonts w:cs="宋体"/>
                      <w:szCs w:val="21"/>
                    </w:rPr>
                  </w:pPr>
                  <w:r>
                    <w:rPr>
                      <w:rFonts w:cs="宋体"/>
                      <w:szCs w:val="21"/>
                    </w:rPr>
                    <w:t>夜间</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257" w:hRule="atLeast"/>
                <w:jc w:val="center"/>
              </w:trPr>
              <w:tc>
                <w:tcPr>
                  <w:tcW w:w="1313" w:type="dxa"/>
                  <w:vMerge w:val="restart"/>
                  <w:vAlign w:val="center"/>
                </w:tcPr>
                <w:p>
                  <w:pPr>
                    <w:adjustRightInd w:val="0"/>
                    <w:jc w:val="center"/>
                    <w:textAlignment w:val="baseline"/>
                    <w:rPr>
                      <w:rFonts w:cs="宋体"/>
                      <w:szCs w:val="21"/>
                    </w:rPr>
                  </w:pPr>
                  <w:r>
                    <w:rPr>
                      <w:rFonts w:hint="eastAsia" w:cs="宋体"/>
                      <w:szCs w:val="21"/>
                    </w:rPr>
                    <w:t>厂界噪声</w:t>
                  </w:r>
                </w:p>
              </w:tc>
              <w:tc>
                <w:tcPr>
                  <w:tcW w:w="1005" w:type="dxa"/>
                  <w:vAlign w:val="center"/>
                </w:tcPr>
                <w:p>
                  <w:pPr>
                    <w:adjustRightInd w:val="0"/>
                    <w:jc w:val="center"/>
                    <w:textAlignment w:val="baseline"/>
                    <w:rPr>
                      <w:rFonts w:cs="宋体"/>
                      <w:szCs w:val="21"/>
                    </w:rPr>
                  </w:pPr>
                  <w:r>
                    <w:rPr>
                      <w:rFonts w:hint="eastAsia" w:cs="宋体"/>
                      <w:szCs w:val="21"/>
                    </w:rPr>
                    <w:t>1#</w:t>
                  </w:r>
                </w:p>
              </w:tc>
              <w:tc>
                <w:tcPr>
                  <w:tcW w:w="1579" w:type="dxa"/>
                  <w:vAlign w:val="center"/>
                </w:tcPr>
                <w:p>
                  <w:pPr>
                    <w:adjustRightInd w:val="0"/>
                    <w:jc w:val="center"/>
                    <w:textAlignment w:val="baseline"/>
                    <w:rPr>
                      <w:rFonts w:cs="宋体"/>
                      <w:szCs w:val="21"/>
                    </w:rPr>
                  </w:pPr>
                  <w:r>
                    <w:rPr>
                      <w:rFonts w:hint="eastAsia" w:cs="宋体"/>
                      <w:szCs w:val="21"/>
                    </w:rPr>
                    <w:t>53.4</w:t>
                  </w:r>
                </w:p>
              </w:tc>
              <w:tc>
                <w:tcPr>
                  <w:tcW w:w="1457" w:type="dxa"/>
                  <w:vAlign w:val="center"/>
                </w:tcPr>
                <w:p>
                  <w:pPr>
                    <w:adjustRightInd w:val="0"/>
                    <w:jc w:val="center"/>
                    <w:textAlignment w:val="baseline"/>
                    <w:rPr>
                      <w:rFonts w:cs="宋体"/>
                      <w:szCs w:val="21"/>
                    </w:rPr>
                  </w:pPr>
                  <w:r>
                    <w:rPr>
                      <w:rFonts w:hint="eastAsia" w:cs="宋体"/>
                      <w:szCs w:val="21"/>
                    </w:rPr>
                    <w:t>45.7</w:t>
                  </w:r>
                </w:p>
              </w:tc>
              <w:tc>
                <w:tcPr>
                  <w:tcW w:w="1415" w:type="dxa"/>
                  <w:vAlign w:val="center"/>
                </w:tcPr>
                <w:p>
                  <w:pPr>
                    <w:adjustRightInd w:val="0"/>
                    <w:jc w:val="center"/>
                    <w:textAlignment w:val="baseline"/>
                    <w:rPr>
                      <w:rFonts w:cs="宋体"/>
                      <w:szCs w:val="21"/>
                    </w:rPr>
                  </w:pPr>
                  <w:r>
                    <w:rPr>
                      <w:rFonts w:hint="eastAsia" w:cs="宋体"/>
                      <w:szCs w:val="21"/>
                    </w:rPr>
                    <w:t>54.2</w:t>
                  </w:r>
                </w:p>
              </w:tc>
              <w:tc>
                <w:tcPr>
                  <w:tcW w:w="1398" w:type="dxa"/>
                  <w:vAlign w:val="center"/>
                </w:tcPr>
                <w:p>
                  <w:pPr>
                    <w:adjustRightInd w:val="0"/>
                    <w:jc w:val="center"/>
                    <w:textAlignment w:val="baseline"/>
                    <w:rPr>
                      <w:rFonts w:cs="宋体"/>
                      <w:szCs w:val="21"/>
                    </w:rPr>
                  </w:pPr>
                  <w:r>
                    <w:rPr>
                      <w:rFonts w:hint="eastAsia" w:cs="宋体"/>
                      <w:szCs w:val="21"/>
                    </w:rPr>
                    <w:t>44.8</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257" w:hRule="atLeast"/>
                <w:jc w:val="center"/>
              </w:trPr>
              <w:tc>
                <w:tcPr>
                  <w:tcW w:w="1313" w:type="dxa"/>
                  <w:vMerge w:val="continue"/>
                  <w:vAlign w:val="center"/>
                </w:tcPr>
                <w:p>
                  <w:pPr>
                    <w:adjustRightInd w:val="0"/>
                    <w:jc w:val="center"/>
                    <w:textAlignment w:val="baseline"/>
                    <w:rPr>
                      <w:rFonts w:cs="宋体"/>
                      <w:szCs w:val="21"/>
                    </w:rPr>
                  </w:pPr>
                </w:p>
              </w:tc>
              <w:tc>
                <w:tcPr>
                  <w:tcW w:w="1005" w:type="dxa"/>
                  <w:vAlign w:val="center"/>
                </w:tcPr>
                <w:p>
                  <w:pPr>
                    <w:adjustRightInd w:val="0"/>
                    <w:jc w:val="center"/>
                    <w:textAlignment w:val="baseline"/>
                    <w:rPr>
                      <w:rFonts w:cs="宋体"/>
                      <w:szCs w:val="21"/>
                    </w:rPr>
                  </w:pPr>
                  <w:r>
                    <w:rPr>
                      <w:rFonts w:hint="eastAsia" w:cs="宋体"/>
                      <w:szCs w:val="21"/>
                    </w:rPr>
                    <w:t>2#</w:t>
                  </w:r>
                </w:p>
              </w:tc>
              <w:tc>
                <w:tcPr>
                  <w:tcW w:w="1579" w:type="dxa"/>
                  <w:vAlign w:val="center"/>
                </w:tcPr>
                <w:p>
                  <w:pPr>
                    <w:adjustRightInd w:val="0"/>
                    <w:jc w:val="center"/>
                    <w:textAlignment w:val="baseline"/>
                    <w:rPr>
                      <w:rFonts w:cs="宋体"/>
                      <w:szCs w:val="21"/>
                    </w:rPr>
                  </w:pPr>
                  <w:r>
                    <w:rPr>
                      <w:rFonts w:hint="eastAsia" w:cs="宋体"/>
                      <w:szCs w:val="21"/>
                    </w:rPr>
                    <w:t>55.2</w:t>
                  </w:r>
                </w:p>
              </w:tc>
              <w:tc>
                <w:tcPr>
                  <w:tcW w:w="1457" w:type="dxa"/>
                  <w:vAlign w:val="center"/>
                </w:tcPr>
                <w:p>
                  <w:pPr>
                    <w:adjustRightInd w:val="0"/>
                    <w:jc w:val="center"/>
                    <w:textAlignment w:val="baseline"/>
                    <w:rPr>
                      <w:rFonts w:cs="宋体"/>
                      <w:szCs w:val="21"/>
                    </w:rPr>
                  </w:pPr>
                  <w:r>
                    <w:rPr>
                      <w:rFonts w:hint="eastAsia" w:cs="宋体"/>
                      <w:szCs w:val="21"/>
                    </w:rPr>
                    <w:t>44.6</w:t>
                  </w:r>
                </w:p>
              </w:tc>
              <w:tc>
                <w:tcPr>
                  <w:tcW w:w="1415" w:type="dxa"/>
                  <w:vAlign w:val="center"/>
                </w:tcPr>
                <w:p>
                  <w:pPr>
                    <w:adjustRightInd w:val="0"/>
                    <w:jc w:val="center"/>
                    <w:textAlignment w:val="baseline"/>
                    <w:rPr>
                      <w:rFonts w:cs="宋体"/>
                      <w:szCs w:val="21"/>
                    </w:rPr>
                  </w:pPr>
                  <w:r>
                    <w:rPr>
                      <w:rFonts w:hint="eastAsia" w:cs="宋体"/>
                      <w:szCs w:val="21"/>
                    </w:rPr>
                    <w:t>55.1</w:t>
                  </w:r>
                </w:p>
              </w:tc>
              <w:tc>
                <w:tcPr>
                  <w:tcW w:w="1398" w:type="dxa"/>
                  <w:vAlign w:val="center"/>
                </w:tcPr>
                <w:p>
                  <w:pPr>
                    <w:adjustRightInd w:val="0"/>
                    <w:jc w:val="center"/>
                    <w:textAlignment w:val="baseline"/>
                    <w:rPr>
                      <w:rFonts w:cs="宋体"/>
                      <w:szCs w:val="21"/>
                    </w:rPr>
                  </w:pPr>
                  <w:r>
                    <w:rPr>
                      <w:rFonts w:hint="eastAsia" w:cs="宋体"/>
                      <w:szCs w:val="21"/>
                    </w:rPr>
                    <w:t>43.9</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257" w:hRule="atLeast"/>
                <w:jc w:val="center"/>
              </w:trPr>
              <w:tc>
                <w:tcPr>
                  <w:tcW w:w="1313" w:type="dxa"/>
                  <w:vMerge w:val="continue"/>
                  <w:vAlign w:val="center"/>
                </w:tcPr>
                <w:p>
                  <w:pPr>
                    <w:adjustRightInd w:val="0"/>
                    <w:jc w:val="center"/>
                    <w:textAlignment w:val="baseline"/>
                    <w:rPr>
                      <w:rFonts w:cs="宋体"/>
                      <w:szCs w:val="21"/>
                    </w:rPr>
                  </w:pPr>
                </w:p>
              </w:tc>
              <w:tc>
                <w:tcPr>
                  <w:tcW w:w="1005" w:type="dxa"/>
                  <w:vAlign w:val="center"/>
                </w:tcPr>
                <w:p>
                  <w:pPr>
                    <w:adjustRightInd w:val="0"/>
                    <w:jc w:val="center"/>
                    <w:textAlignment w:val="baseline"/>
                    <w:rPr>
                      <w:rFonts w:cs="宋体"/>
                      <w:szCs w:val="21"/>
                    </w:rPr>
                  </w:pPr>
                  <w:r>
                    <w:rPr>
                      <w:rFonts w:hint="eastAsia" w:cs="宋体"/>
                      <w:szCs w:val="21"/>
                    </w:rPr>
                    <w:t>3#</w:t>
                  </w:r>
                </w:p>
              </w:tc>
              <w:tc>
                <w:tcPr>
                  <w:tcW w:w="1579" w:type="dxa"/>
                  <w:vAlign w:val="center"/>
                </w:tcPr>
                <w:p>
                  <w:pPr>
                    <w:adjustRightInd w:val="0"/>
                    <w:jc w:val="center"/>
                    <w:textAlignment w:val="baseline"/>
                    <w:rPr>
                      <w:rFonts w:cs="宋体"/>
                      <w:szCs w:val="21"/>
                    </w:rPr>
                  </w:pPr>
                  <w:r>
                    <w:rPr>
                      <w:rFonts w:hint="eastAsia" w:cs="宋体"/>
                      <w:szCs w:val="21"/>
                    </w:rPr>
                    <w:t>51.8</w:t>
                  </w:r>
                </w:p>
              </w:tc>
              <w:tc>
                <w:tcPr>
                  <w:tcW w:w="1457" w:type="dxa"/>
                  <w:vAlign w:val="center"/>
                </w:tcPr>
                <w:p>
                  <w:pPr>
                    <w:adjustRightInd w:val="0"/>
                    <w:jc w:val="center"/>
                    <w:textAlignment w:val="baseline"/>
                    <w:rPr>
                      <w:rFonts w:cs="宋体"/>
                      <w:szCs w:val="21"/>
                    </w:rPr>
                  </w:pPr>
                  <w:r>
                    <w:rPr>
                      <w:rFonts w:hint="eastAsia" w:cs="宋体"/>
                      <w:szCs w:val="21"/>
                    </w:rPr>
                    <w:t>45.2</w:t>
                  </w:r>
                </w:p>
              </w:tc>
              <w:tc>
                <w:tcPr>
                  <w:tcW w:w="1415" w:type="dxa"/>
                  <w:vAlign w:val="center"/>
                </w:tcPr>
                <w:p>
                  <w:pPr>
                    <w:adjustRightInd w:val="0"/>
                    <w:jc w:val="center"/>
                    <w:textAlignment w:val="baseline"/>
                    <w:rPr>
                      <w:rFonts w:cs="宋体"/>
                      <w:szCs w:val="21"/>
                    </w:rPr>
                  </w:pPr>
                  <w:r>
                    <w:rPr>
                      <w:rFonts w:hint="eastAsia" w:cs="宋体"/>
                      <w:szCs w:val="21"/>
                    </w:rPr>
                    <w:t>52.7</w:t>
                  </w:r>
                </w:p>
              </w:tc>
              <w:tc>
                <w:tcPr>
                  <w:tcW w:w="1398" w:type="dxa"/>
                  <w:vAlign w:val="center"/>
                </w:tcPr>
                <w:p>
                  <w:pPr>
                    <w:adjustRightInd w:val="0"/>
                    <w:jc w:val="center"/>
                    <w:textAlignment w:val="baseline"/>
                    <w:rPr>
                      <w:rFonts w:cs="宋体"/>
                      <w:szCs w:val="21"/>
                    </w:rPr>
                  </w:pPr>
                  <w:r>
                    <w:rPr>
                      <w:rFonts w:hint="eastAsia" w:cs="宋体"/>
                      <w:szCs w:val="21"/>
                    </w:rPr>
                    <w:t>45.7</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257" w:hRule="atLeast"/>
                <w:jc w:val="center"/>
              </w:trPr>
              <w:tc>
                <w:tcPr>
                  <w:tcW w:w="1313" w:type="dxa"/>
                  <w:vMerge w:val="continue"/>
                  <w:vAlign w:val="center"/>
                </w:tcPr>
                <w:p>
                  <w:pPr>
                    <w:adjustRightInd w:val="0"/>
                    <w:jc w:val="center"/>
                    <w:textAlignment w:val="baseline"/>
                    <w:rPr>
                      <w:rFonts w:cs="宋体"/>
                      <w:szCs w:val="21"/>
                    </w:rPr>
                  </w:pPr>
                </w:p>
              </w:tc>
              <w:tc>
                <w:tcPr>
                  <w:tcW w:w="1005" w:type="dxa"/>
                  <w:vAlign w:val="center"/>
                </w:tcPr>
                <w:p>
                  <w:pPr>
                    <w:adjustRightInd w:val="0"/>
                    <w:jc w:val="center"/>
                    <w:textAlignment w:val="baseline"/>
                    <w:rPr>
                      <w:rFonts w:cs="宋体"/>
                      <w:szCs w:val="21"/>
                    </w:rPr>
                  </w:pPr>
                  <w:r>
                    <w:rPr>
                      <w:rFonts w:hint="eastAsia" w:cs="宋体"/>
                      <w:szCs w:val="21"/>
                    </w:rPr>
                    <w:t>4#</w:t>
                  </w:r>
                </w:p>
              </w:tc>
              <w:tc>
                <w:tcPr>
                  <w:tcW w:w="1579" w:type="dxa"/>
                  <w:vAlign w:val="center"/>
                </w:tcPr>
                <w:p>
                  <w:pPr>
                    <w:adjustRightInd w:val="0"/>
                    <w:jc w:val="center"/>
                    <w:textAlignment w:val="baseline"/>
                    <w:rPr>
                      <w:rFonts w:cs="宋体"/>
                      <w:szCs w:val="21"/>
                    </w:rPr>
                  </w:pPr>
                  <w:r>
                    <w:rPr>
                      <w:rFonts w:hint="eastAsia" w:cs="宋体"/>
                      <w:szCs w:val="21"/>
                    </w:rPr>
                    <w:t>54.2</w:t>
                  </w:r>
                </w:p>
              </w:tc>
              <w:tc>
                <w:tcPr>
                  <w:tcW w:w="1457" w:type="dxa"/>
                  <w:vAlign w:val="center"/>
                </w:tcPr>
                <w:p>
                  <w:pPr>
                    <w:adjustRightInd w:val="0"/>
                    <w:jc w:val="center"/>
                    <w:textAlignment w:val="baseline"/>
                    <w:rPr>
                      <w:rFonts w:cs="宋体"/>
                      <w:szCs w:val="21"/>
                    </w:rPr>
                  </w:pPr>
                  <w:r>
                    <w:rPr>
                      <w:rFonts w:hint="eastAsia" w:cs="宋体"/>
                      <w:szCs w:val="21"/>
                    </w:rPr>
                    <w:t>46.8</w:t>
                  </w:r>
                </w:p>
              </w:tc>
              <w:tc>
                <w:tcPr>
                  <w:tcW w:w="1415" w:type="dxa"/>
                  <w:vAlign w:val="center"/>
                </w:tcPr>
                <w:p>
                  <w:pPr>
                    <w:adjustRightInd w:val="0"/>
                    <w:jc w:val="center"/>
                    <w:textAlignment w:val="baseline"/>
                    <w:rPr>
                      <w:rFonts w:cs="宋体"/>
                      <w:szCs w:val="21"/>
                    </w:rPr>
                  </w:pPr>
                  <w:r>
                    <w:rPr>
                      <w:rFonts w:hint="eastAsia" w:cs="宋体"/>
                      <w:szCs w:val="21"/>
                    </w:rPr>
                    <w:t>53.6</w:t>
                  </w:r>
                </w:p>
              </w:tc>
              <w:tc>
                <w:tcPr>
                  <w:tcW w:w="1398" w:type="dxa"/>
                  <w:vAlign w:val="center"/>
                </w:tcPr>
                <w:p>
                  <w:pPr>
                    <w:adjustRightInd w:val="0"/>
                    <w:jc w:val="center"/>
                    <w:textAlignment w:val="baseline"/>
                    <w:rPr>
                      <w:rFonts w:cs="宋体"/>
                      <w:szCs w:val="21"/>
                    </w:rPr>
                  </w:pPr>
                  <w:r>
                    <w:rPr>
                      <w:rFonts w:hint="eastAsia" w:cs="宋体"/>
                      <w:szCs w:val="21"/>
                    </w:rPr>
                    <w:t>44.1</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257" w:hRule="atLeast"/>
                <w:jc w:val="center"/>
              </w:trPr>
              <w:tc>
                <w:tcPr>
                  <w:tcW w:w="2318" w:type="dxa"/>
                  <w:gridSpan w:val="2"/>
                  <w:vAlign w:val="center"/>
                </w:tcPr>
                <w:p>
                  <w:pPr>
                    <w:adjustRightInd w:val="0"/>
                    <w:jc w:val="center"/>
                    <w:textAlignment w:val="baseline"/>
                    <w:rPr>
                      <w:rFonts w:cs="宋体"/>
                      <w:szCs w:val="21"/>
                    </w:rPr>
                  </w:pPr>
                  <w:r>
                    <w:rPr>
                      <w:rFonts w:hint="eastAsia" w:cs="宋体"/>
                      <w:szCs w:val="21"/>
                    </w:rPr>
                    <w:t>标准</w:t>
                  </w:r>
                  <w:r>
                    <w:rPr>
                      <w:rFonts w:cs="宋体"/>
                      <w:szCs w:val="21"/>
                    </w:rPr>
                    <w:t>限值</w:t>
                  </w:r>
                </w:p>
              </w:tc>
              <w:tc>
                <w:tcPr>
                  <w:tcW w:w="1579" w:type="dxa"/>
                  <w:vAlign w:val="center"/>
                </w:tcPr>
                <w:p>
                  <w:pPr>
                    <w:adjustRightInd w:val="0"/>
                    <w:jc w:val="center"/>
                    <w:textAlignment w:val="baseline"/>
                    <w:rPr>
                      <w:rFonts w:cs="宋体"/>
                      <w:szCs w:val="21"/>
                    </w:rPr>
                  </w:pPr>
                  <w:r>
                    <w:rPr>
                      <w:rFonts w:hint="eastAsia" w:cs="宋体"/>
                      <w:szCs w:val="21"/>
                    </w:rPr>
                    <w:t>60</w:t>
                  </w:r>
                </w:p>
              </w:tc>
              <w:tc>
                <w:tcPr>
                  <w:tcW w:w="1457" w:type="dxa"/>
                  <w:vAlign w:val="center"/>
                </w:tcPr>
                <w:p>
                  <w:pPr>
                    <w:adjustRightInd w:val="0"/>
                    <w:jc w:val="center"/>
                    <w:textAlignment w:val="baseline"/>
                    <w:rPr>
                      <w:rFonts w:cs="宋体"/>
                      <w:szCs w:val="21"/>
                    </w:rPr>
                  </w:pPr>
                  <w:r>
                    <w:rPr>
                      <w:rFonts w:hint="eastAsia" w:cs="宋体"/>
                      <w:szCs w:val="21"/>
                    </w:rPr>
                    <w:t>50</w:t>
                  </w:r>
                </w:p>
              </w:tc>
              <w:tc>
                <w:tcPr>
                  <w:tcW w:w="1415" w:type="dxa"/>
                  <w:vAlign w:val="center"/>
                </w:tcPr>
                <w:p>
                  <w:pPr>
                    <w:adjustRightInd w:val="0"/>
                    <w:jc w:val="center"/>
                    <w:textAlignment w:val="baseline"/>
                    <w:rPr>
                      <w:rFonts w:cs="宋体"/>
                      <w:szCs w:val="21"/>
                    </w:rPr>
                  </w:pPr>
                  <w:r>
                    <w:rPr>
                      <w:rFonts w:hint="eastAsia" w:cs="宋体"/>
                      <w:szCs w:val="21"/>
                    </w:rPr>
                    <w:t>60</w:t>
                  </w:r>
                </w:p>
              </w:tc>
              <w:tc>
                <w:tcPr>
                  <w:tcW w:w="1398" w:type="dxa"/>
                  <w:vAlign w:val="center"/>
                </w:tcPr>
                <w:p>
                  <w:pPr>
                    <w:adjustRightInd w:val="0"/>
                    <w:jc w:val="center"/>
                    <w:textAlignment w:val="baseline"/>
                    <w:rPr>
                      <w:rFonts w:cs="宋体"/>
                      <w:szCs w:val="21"/>
                    </w:rPr>
                  </w:pPr>
                  <w:r>
                    <w:rPr>
                      <w:rFonts w:hint="eastAsia" w:cs="宋体"/>
                      <w:szCs w:val="21"/>
                    </w:rPr>
                    <w:t>50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257" w:hRule="atLeast"/>
                <w:jc w:val="center"/>
              </w:trPr>
              <w:tc>
                <w:tcPr>
                  <w:tcW w:w="2318" w:type="dxa"/>
                  <w:gridSpan w:val="2"/>
                  <w:vAlign w:val="center"/>
                </w:tcPr>
                <w:p>
                  <w:pPr>
                    <w:adjustRightInd w:val="0"/>
                    <w:jc w:val="center"/>
                    <w:textAlignment w:val="baseline"/>
                    <w:rPr>
                      <w:rFonts w:cs="宋体"/>
                      <w:szCs w:val="21"/>
                    </w:rPr>
                  </w:pPr>
                  <w:r>
                    <w:rPr>
                      <w:rFonts w:hint="eastAsia" w:cs="宋体"/>
                      <w:szCs w:val="21"/>
                    </w:rPr>
                    <w:t>达标情况</w:t>
                  </w:r>
                </w:p>
              </w:tc>
              <w:tc>
                <w:tcPr>
                  <w:tcW w:w="1579" w:type="dxa"/>
                  <w:vAlign w:val="center"/>
                </w:tcPr>
                <w:p>
                  <w:pPr>
                    <w:adjustRightInd w:val="0"/>
                    <w:jc w:val="center"/>
                    <w:textAlignment w:val="baseline"/>
                    <w:rPr>
                      <w:rFonts w:cs="宋体"/>
                      <w:szCs w:val="21"/>
                    </w:rPr>
                  </w:pPr>
                  <w:r>
                    <w:rPr>
                      <w:rFonts w:hint="eastAsia" w:cs="宋体"/>
                      <w:szCs w:val="21"/>
                    </w:rPr>
                    <w:t>达标</w:t>
                  </w:r>
                </w:p>
              </w:tc>
              <w:tc>
                <w:tcPr>
                  <w:tcW w:w="1457" w:type="dxa"/>
                  <w:vAlign w:val="center"/>
                </w:tcPr>
                <w:p>
                  <w:pPr>
                    <w:adjustRightInd w:val="0"/>
                    <w:jc w:val="center"/>
                    <w:textAlignment w:val="baseline"/>
                    <w:rPr>
                      <w:rFonts w:cs="宋体"/>
                      <w:szCs w:val="21"/>
                    </w:rPr>
                  </w:pPr>
                  <w:r>
                    <w:rPr>
                      <w:rFonts w:hint="eastAsia" w:cs="宋体"/>
                      <w:szCs w:val="21"/>
                    </w:rPr>
                    <w:t>达标</w:t>
                  </w:r>
                </w:p>
              </w:tc>
              <w:tc>
                <w:tcPr>
                  <w:tcW w:w="1415" w:type="dxa"/>
                  <w:vAlign w:val="center"/>
                </w:tcPr>
                <w:p>
                  <w:pPr>
                    <w:adjustRightInd w:val="0"/>
                    <w:jc w:val="center"/>
                    <w:textAlignment w:val="baseline"/>
                    <w:rPr>
                      <w:rFonts w:cs="宋体"/>
                      <w:szCs w:val="21"/>
                    </w:rPr>
                  </w:pPr>
                  <w:r>
                    <w:rPr>
                      <w:rFonts w:hint="eastAsia" w:cs="宋体"/>
                      <w:szCs w:val="21"/>
                    </w:rPr>
                    <w:t>达标</w:t>
                  </w:r>
                </w:p>
              </w:tc>
              <w:tc>
                <w:tcPr>
                  <w:tcW w:w="1398" w:type="dxa"/>
                  <w:vAlign w:val="center"/>
                </w:tcPr>
                <w:p>
                  <w:pPr>
                    <w:adjustRightInd w:val="0"/>
                    <w:jc w:val="center"/>
                    <w:textAlignment w:val="baseline"/>
                    <w:rPr>
                      <w:rFonts w:cs="宋体"/>
                      <w:szCs w:val="21"/>
                    </w:rPr>
                  </w:pPr>
                  <w:r>
                    <w:rPr>
                      <w:rFonts w:hint="eastAsia" w:cs="宋体"/>
                      <w:szCs w:val="21"/>
                    </w:rPr>
                    <w:t>达标</w:t>
                  </w:r>
                </w:p>
              </w:tc>
            </w:tr>
          </w:tbl>
          <w:p>
            <w:pPr>
              <w:spacing w:before="156" w:beforeLines="50" w:line="360" w:lineRule="auto"/>
              <w:ind w:firstLine="480" w:firstLineChars="200"/>
              <w:rPr>
                <w:bCs/>
                <w:sz w:val="24"/>
                <w:szCs w:val="28"/>
              </w:rPr>
            </w:pPr>
            <w:r>
              <w:rPr>
                <w:rFonts w:hint="eastAsia"/>
                <w:bCs/>
                <w:sz w:val="24"/>
                <w:szCs w:val="28"/>
              </w:rPr>
              <w:t>根据表7-7，在验收监测期间，渭南市污水处理厂回用水厂厂界噪声1#~4#</w:t>
            </w:r>
            <w:r>
              <w:rPr>
                <w:bCs/>
                <w:sz w:val="24"/>
                <w:szCs w:val="28"/>
              </w:rPr>
              <w:t>监测点位</w:t>
            </w:r>
            <w:r>
              <w:rPr>
                <w:rFonts w:hint="eastAsia"/>
                <w:bCs/>
                <w:sz w:val="24"/>
                <w:szCs w:val="28"/>
              </w:rPr>
              <w:t>的</w:t>
            </w:r>
            <w:r>
              <w:rPr>
                <w:bCs/>
                <w:sz w:val="24"/>
                <w:szCs w:val="28"/>
              </w:rPr>
              <w:t>昼间、夜间</w:t>
            </w:r>
            <w:r>
              <w:rPr>
                <w:rFonts w:hint="eastAsia"/>
                <w:bCs/>
                <w:sz w:val="24"/>
                <w:szCs w:val="28"/>
              </w:rPr>
              <w:t>噪声监测</w:t>
            </w:r>
            <w:r>
              <w:rPr>
                <w:bCs/>
                <w:sz w:val="24"/>
                <w:szCs w:val="28"/>
              </w:rPr>
              <w:t>值均符合《工业企业厂界环境噪声排放标准》（GB12348-2008）中的</w:t>
            </w:r>
            <w:r>
              <w:rPr>
                <w:rFonts w:hint="eastAsia"/>
                <w:bCs/>
                <w:sz w:val="24"/>
                <w:szCs w:val="28"/>
              </w:rPr>
              <w:t>2</w:t>
            </w:r>
            <w:r>
              <w:rPr>
                <w:bCs/>
                <w:sz w:val="24"/>
                <w:szCs w:val="28"/>
              </w:rPr>
              <w:t>类标准</w:t>
            </w:r>
            <w:r>
              <w:rPr>
                <w:rFonts w:hint="eastAsia"/>
                <w:bCs/>
                <w:sz w:val="24"/>
                <w:szCs w:val="28"/>
              </w:rPr>
              <w:t>的要求</w:t>
            </w:r>
            <w:r>
              <w:rPr>
                <w:bCs/>
                <w:sz w:val="24"/>
                <w:szCs w:val="28"/>
              </w:rPr>
              <w:t>。</w:t>
            </w:r>
          </w:p>
          <w:p>
            <w:pPr>
              <w:spacing w:line="460" w:lineRule="exact"/>
              <w:ind w:firstLine="480" w:firstLineChars="200"/>
              <w:rPr>
                <w:sz w:val="24"/>
              </w:rPr>
            </w:pPr>
          </w:p>
        </w:tc>
      </w:tr>
    </w:tbl>
    <w:p>
      <w:pPr>
        <w:spacing w:line="360" w:lineRule="auto"/>
        <w:rPr>
          <w:b/>
          <w:bCs/>
          <w:sz w:val="24"/>
          <w:szCs w:val="28"/>
        </w:rPr>
      </w:pPr>
      <w:r>
        <w:rPr>
          <w:rFonts w:hint="eastAsia"/>
          <w:b/>
          <w:bCs/>
          <w:sz w:val="24"/>
          <w:szCs w:val="28"/>
        </w:rPr>
        <w:t>续表七  验收监测结果</w:t>
      </w:r>
    </w:p>
    <w:tbl>
      <w:tblPr>
        <w:tblStyle w:val="2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96" w:hRule="atLeast"/>
        </w:trPr>
        <w:tc>
          <w:tcPr>
            <w:tcW w:w="8522" w:type="dxa"/>
          </w:tcPr>
          <w:p>
            <w:pPr>
              <w:pStyle w:val="2"/>
              <w:spacing w:before="0" w:after="0" w:line="360" w:lineRule="auto"/>
              <w:outlineLvl w:val="0"/>
              <w:rPr>
                <w:sz w:val="24"/>
                <w:szCs w:val="28"/>
              </w:rPr>
            </w:pPr>
            <w:r>
              <w:rPr>
                <w:rFonts w:hint="eastAsia"/>
                <w:sz w:val="24"/>
                <w:szCs w:val="28"/>
              </w:rPr>
              <w:t>7</w:t>
            </w:r>
            <w:r>
              <w:rPr>
                <w:sz w:val="24"/>
                <w:szCs w:val="28"/>
              </w:rPr>
              <w:t>.</w:t>
            </w:r>
            <w:r>
              <w:rPr>
                <w:rFonts w:hint="eastAsia"/>
                <w:sz w:val="24"/>
                <w:szCs w:val="28"/>
              </w:rPr>
              <w:t>7</w:t>
            </w:r>
            <w:r>
              <w:rPr>
                <w:sz w:val="24"/>
                <w:szCs w:val="28"/>
              </w:rPr>
              <w:t>固体废物调查内容</w:t>
            </w:r>
          </w:p>
          <w:p>
            <w:pPr>
              <w:spacing w:line="360" w:lineRule="auto"/>
              <w:ind w:firstLine="492" w:firstLineChars="205"/>
              <w:rPr>
                <w:sz w:val="24"/>
              </w:rPr>
            </w:pPr>
            <w:r>
              <w:rPr>
                <w:rFonts w:hint="eastAsia"/>
                <w:sz w:val="24"/>
              </w:rPr>
              <w:t>本项目产生的固体废物主要包括反冲洗排水中的污泥和生活垃圾。</w:t>
            </w:r>
          </w:p>
          <w:p>
            <w:pPr>
              <w:spacing w:line="360" w:lineRule="auto"/>
              <w:ind w:firstLine="492" w:firstLineChars="205"/>
              <w:rPr>
                <w:color w:val="FF0000"/>
                <w:sz w:val="24"/>
              </w:rPr>
            </w:pPr>
            <w:r>
              <w:rPr>
                <w:rFonts w:hint="eastAsia"/>
                <w:sz w:val="24"/>
              </w:rPr>
              <w:t>反冲洗排水中的污泥进入污水厂提升泵房。反冲洗排水中的污泥仅占污水厂污泥的极少部分，与污水厂污泥统一处理，进行农用。</w:t>
            </w:r>
          </w:p>
          <w:p>
            <w:pPr>
              <w:spacing w:line="360" w:lineRule="auto"/>
              <w:ind w:firstLine="492" w:firstLineChars="205"/>
              <w:rPr>
                <w:sz w:val="24"/>
              </w:rPr>
            </w:pPr>
            <w:r>
              <w:rPr>
                <w:rFonts w:hint="eastAsia"/>
                <w:sz w:val="24"/>
              </w:rPr>
              <w:t>生活垃圾集中收集，定期由环卫部门运往马家沟垃圾场卫生填埋；</w:t>
            </w:r>
          </w:p>
          <w:p>
            <w:pPr>
              <w:adjustRightInd w:val="0"/>
              <w:snapToGrid w:val="0"/>
              <w:spacing w:line="360" w:lineRule="auto"/>
              <w:ind w:firstLine="480" w:firstLineChars="200"/>
              <w:rPr>
                <w:sz w:val="24"/>
              </w:rPr>
            </w:pPr>
            <w:r>
              <w:rPr>
                <w:rFonts w:hint="eastAsia"/>
                <w:sz w:val="24"/>
              </w:rPr>
              <w:t>项目固体废弃物处理处置措施见表7-8。</w:t>
            </w:r>
          </w:p>
          <w:p>
            <w:pPr>
              <w:adjustRightInd w:val="0"/>
              <w:snapToGrid w:val="0"/>
              <w:jc w:val="center"/>
              <w:rPr>
                <w:b/>
                <w:sz w:val="28"/>
                <w:szCs w:val="28"/>
              </w:rPr>
            </w:pPr>
            <w:r>
              <w:rPr>
                <w:rFonts w:hint="eastAsia"/>
                <w:b/>
                <w:sz w:val="24"/>
                <w:szCs w:val="28"/>
              </w:rPr>
              <w:t xml:space="preserve">表7-8  固体废弃物产生与处置措施一览表 </w:t>
            </w:r>
            <w:r>
              <w:rPr>
                <w:rFonts w:hint="eastAsia"/>
                <w:b/>
                <w:sz w:val="28"/>
                <w:szCs w:val="28"/>
              </w:rPr>
              <w:t xml:space="preserve">  </w:t>
            </w:r>
          </w:p>
          <w:tbl>
            <w:tblPr>
              <w:tblStyle w:val="23"/>
              <w:tblW w:w="8274" w:type="dxa"/>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701"/>
              <w:gridCol w:w="1134"/>
              <w:gridCol w:w="992"/>
              <w:gridCol w:w="3738"/>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8" w:hRule="atLeast"/>
              </w:trPr>
              <w:tc>
                <w:tcPr>
                  <w:tcW w:w="709" w:type="dxa"/>
                  <w:shd w:val="clear" w:color="auto" w:fill="auto"/>
                  <w:vAlign w:val="center"/>
                </w:tcPr>
                <w:p>
                  <w:pPr>
                    <w:adjustRightInd w:val="0"/>
                    <w:snapToGrid w:val="0"/>
                    <w:jc w:val="center"/>
                    <w:rPr>
                      <w:b/>
                      <w:szCs w:val="21"/>
                    </w:rPr>
                  </w:pPr>
                  <w:r>
                    <w:rPr>
                      <w:rFonts w:hint="eastAsia"/>
                      <w:b/>
                      <w:szCs w:val="21"/>
                    </w:rPr>
                    <w:t>序号</w:t>
                  </w:r>
                </w:p>
              </w:tc>
              <w:tc>
                <w:tcPr>
                  <w:tcW w:w="1701" w:type="dxa"/>
                  <w:shd w:val="clear" w:color="auto" w:fill="auto"/>
                  <w:vAlign w:val="center"/>
                </w:tcPr>
                <w:p>
                  <w:pPr>
                    <w:widowControl/>
                    <w:jc w:val="center"/>
                    <w:rPr>
                      <w:rFonts w:cs="宋体"/>
                      <w:b/>
                      <w:kern w:val="0"/>
                      <w:szCs w:val="21"/>
                    </w:rPr>
                  </w:pPr>
                  <w:r>
                    <w:rPr>
                      <w:rFonts w:hint="eastAsia" w:cs="宋体"/>
                      <w:b/>
                      <w:kern w:val="0"/>
                      <w:szCs w:val="21"/>
                    </w:rPr>
                    <w:t>固废种类</w:t>
                  </w:r>
                </w:p>
              </w:tc>
              <w:tc>
                <w:tcPr>
                  <w:tcW w:w="1134" w:type="dxa"/>
                  <w:shd w:val="clear" w:color="auto" w:fill="auto"/>
                  <w:vAlign w:val="center"/>
                </w:tcPr>
                <w:p>
                  <w:pPr>
                    <w:widowControl/>
                    <w:jc w:val="center"/>
                    <w:rPr>
                      <w:rFonts w:cs="宋体"/>
                      <w:b/>
                      <w:kern w:val="0"/>
                      <w:szCs w:val="21"/>
                    </w:rPr>
                  </w:pPr>
                  <w:r>
                    <w:rPr>
                      <w:rFonts w:hint="eastAsia" w:cs="宋体"/>
                      <w:b/>
                      <w:kern w:val="0"/>
                      <w:szCs w:val="21"/>
                    </w:rPr>
                    <w:t>固废属性</w:t>
                  </w:r>
                </w:p>
              </w:tc>
              <w:tc>
                <w:tcPr>
                  <w:tcW w:w="992" w:type="dxa"/>
                  <w:shd w:val="clear" w:color="auto" w:fill="auto"/>
                  <w:vAlign w:val="center"/>
                </w:tcPr>
                <w:p>
                  <w:pPr>
                    <w:widowControl/>
                    <w:jc w:val="center"/>
                    <w:rPr>
                      <w:rFonts w:cs="宋体"/>
                      <w:b/>
                      <w:kern w:val="0"/>
                      <w:szCs w:val="21"/>
                    </w:rPr>
                  </w:pPr>
                  <w:r>
                    <w:rPr>
                      <w:rFonts w:hint="eastAsia" w:cs="宋体"/>
                      <w:b/>
                      <w:kern w:val="0"/>
                      <w:szCs w:val="21"/>
                    </w:rPr>
                    <w:t>产生量</w:t>
                  </w:r>
                </w:p>
              </w:tc>
              <w:tc>
                <w:tcPr>
                  <w:tcW w:w="3738" w:type="dxa"/>
                  <w:shd w:val="clear" w:color="auto" w:fill="auto"/>
                  <w:vAlign w:val="center"/>
                </w:tcPr>
                <w:p>
                  <w:pPr>
                    <w:widowControl/>
                    <w:jc w:val="center"/>
                    <w:rPr>
                      <w:rFonts w:cs="宋体"/>
                      <w:b/>
                      <w:kern w:val="0"/>
                      <w:szCs w:val="21"/>
                    </w:rPr>
                  </w:pPr>
                  <w:r>
                    <w:rPr>
                      <w:rFonts w:hint="eastAsia" w:cs="宋体"/>
                      <w:b/>
                      <w:kern w:val="0"/>
                      <w:szCs w:val="21"/>
                    </w:rPr>
                    <w:t>处置措施</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trPr>
              <w:tc>
                <w:tcPr>
                  <w:tcW w:w="709" w:type="dxa"/>
                  <w:shd w:val="clear" w:color="auto" w:fill="auto"/>
                  <w:vAlign w:val="center"/>
                </w:tcPr>
                <w:p>
                  <w:pPr>
                    <w:adjustRightInd w:val="0"/>
                    <w:snapToGrid w:val="0"/>
                    <w:jc w:val="center"/>
                    <w:rPr>
                      <w:rFonts w:cs="宋体"/>
                      <w:kern w:val="0"/>
                      <w:szCs w:val="21"/>
                    </w:rPr>
                  </w:pPr>
                  <w:r>
                    <w:rPr>
                      <w:rFonts w:hint="eastAsia" w:cs="宋体"/>
                      <w:kern w:val="0"/>
                      <w:szCs w:val="21"/>
                    </w:rPr>
                    <w:t>1</w:t>
                  </w:r>
                </w:p>
              </w:tc>
              <w:tc>
                <w:tcPr>
                  <w:tcW w:w="1701" w:type="dxa"/>
                  <w:shd w:val="clear" w:color="auto" w:fill="auto"/>
                  <w:vAlign w:val="center"/>
                </w:tcPr>
                <w:p>
                  <w:pPr>
                    <w:widowControl/>
                    <w:jc w:val="center"/>
                    <w:rPr>
                      <w:rFonts w:cs="宋体"/>
                      <w:kern w:val="0"/>
                      <w:szCs w:val="21"/>
                    </w:rPr>
                  </w:pPr>
                  <w:r>
                    <w:rPr>
                      <w:rFonts w:hint="eastAsia" w:cs="宋体"/>
                      <w:kern w:val="0"/>
                      <w:szCs w:val="21"/>
                    </w:rPr>
                    <w:t>反冲洗排水中的污泥</w:t>
                  </w:r>
                </w:p>
              </w:tc>
              <w:tc>
                <w:tcPr>
                  <w:tcW w:w="1134" w:type="dxa"/>
                  <w:vMerge w:val="restart"/>
                  <w:shd w:val="clear" w:color="auto" w:fill="auto"/>
                  <w:vAlign w:val="center"/>
                </w:tcPr>
                <w:p>
                  <w:pPr>
                    <w:widowControl/>
                    <w:jc w:val="center"/>
                    <w:rPr>
                      <w:rFonts w:cs="宋体"/>
                      <w:kern w:val="0"/>
                      <w:szCs w:val="21"/>
                    </w:rPr>
                  </w:pPr>
                  <w:r>
                    <w:rPr>
                      <w:rFonts w:hint="eastAsia" w:cs="宋体"/>
                      <w:kern w:val="0"/>
                      <w:szCs w:val="21"/>
                    </w:rPr>
                    <w:t>一般固废</w:t>
                  </w:r>
                </w:p>
              </w:tc>
              <w:tc>
                <w:tcPr>
                  <w:tcW w:w="992" w:type="dxa"/>
                  <w:shd w:val="clear" w:color="auto" w:fill="auto"/>
                  <w:vAlign w:val="center"/>
                </w:tcPr>
                <w:p>
                  <w:pPr>
                    <w:widowControl/>
                    <w:jc w:val="center"/>
                    <w:rPr>
                      <w:rFonts w:cs="宋体"/>
                      <w:kern w:val="0"/>
                      <w:szCs w:val="21"/>
                    </w:rPr>
                  </w:pPr>
                  <w:r>
                    <w:rPr>
                      <w:rFonts w:hint="eastAsia" w:cs="宋体"/>
                      <w:kern w:val="0"/>
                      <w:szCs w:val="21"/>
                    </w:rPr>
                    <w:t>15t/d</w:t>
                  </w:r>
                </w:p>
              </w:tc>
              <w:tc>
                <w:tcPr>
                  <w:tcW w:w="3738" w:type="dxa"/>
                  <w:shd w:val="clear" w:color="auto" w:fill="auto"/>
                  <w:vAlign w:val="center"/>
                </w:tcPr>
                <w:p>
                  <w:pPr>
                    <w:widowControl/>
                    <w:jc w:val="center"/>
                    <w:rPr>
                      <w:rFonts w:cs="宋体"/>
                      <w:kern w:val="0"/>
                      <w:szCs w:val="21"/>
                    </w:rPr>
                  </w:pPr>
                  <w:r>
                    <w:rPr>
                      <w:rFonts w:hint="eastAsia" w:cs="宋体"/>
                      <w:kern w:val="0"/>
                      <w:szCs w:val="21"/>
                    </w:rPr>
                    <w:t>与污水厂污泥统一处理，进行农用。</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trPr>
              <w:tc>
                <w:tcPr>
                  <w:tcW w:w="709" w:type="dxa"/>
                  <w:shd w:val="clear" w:color="auto" w:fill="auto"/>
                  <w:vAlign w:val="center"/>
                </w:tcPr>
                <w:p>
                  <w:pPr>
                    <w:adjustRightInd w:val="0"/>
                    <w:snapToGrid w:val="0"/>
                    <w:jc w:val="center"/>
                    <w:rPr>
                      <w:szCs w:val="21"/>
                    </w:rPr>
                  </w:pPr>
                  <w:r>
                    <w:rPr>
                      <w:rFonts w:hint="eastAsia"/>
                      <w:szCs w:val="21"/>
                    </w:rPr>
                    <w:t>2</w:t>
                  </w:r>
                </w:p>
              </w:tc>
              <w:tc>
                <w:tcPr>
                  <w:tcW w:w="1701" w:type="dxa"/>
                  <w:shd w:val="clear" w:color="auto" w:fill="auto"/>
                  <w:vAlign w:val="center"/>
                </w:tcPr>
                <w:p>
                  <w:pPr>
                    <w:widowControl/>
                    <w:jc w:val="center"/>
                    <w:rPr>
                      <w:rFonts w:cs="宋体"/>
                      <w:kern w:val="0"/>
                      <w:szCs w:val="21"/>
                    </w:rPr>
                  </w:pPr>
                  <w:r>
                    <w:rPr>
                      <w:rFonts w:hint="eastAsia" w:cs="宋体"/>
                      <w:kern w:val="0"/>
                      <w:szCs w:val="21"/>
                    </w:rPr>
                    <w:t>生活垃圾</w:t>
                  </w:r>
                </w:p>
              </w:tc>
              <w:tc>
                <w:tcPr>
                  <w:tcW w:w="1134" w:type="dxa"/>
                  <w:vMerge w:val="continue"/>
                  <w:shd w:val="clear" w:color="auto" w:fill="auto"/>
                  <w:vAlign w:val="center"/>
                </w:tcPr>
                <w:p>
                  <w:pPr>
                    <w:widowControl/>
                    <w:jc w:val="center"/>
                    <w:rPr>
                      <w:rFonts w:cs="宋体"/>
                      <w:color w:val="FF0000"/>
                      <w:kern w:val="0"/>
                      <w:szCs w:val="21"/>
                    </w:rPr>
                  </w:pPr>
                </w:p>
              </w:tc>
              <w:tc>
                <w:tcPr>
                  <w:tcW w:w="992" w:type="dxa"/>
                  <w:shd w:val="clear" w:color="auto" w:fill="auto"/>
                  <w:vAlign w:val="center"/>
                </w:tcPr>
                <w:p>
                  <w:pPr>
                    <w:widowControl/>
                    <w:jc w:val="center"/>
                    <w:rPr>
                      <w:rFonts w:cs="宋体"/>
                      <w:kern w:val="0"/>
                      <w:szCs w:val="21"/>
                    </w:rPr>
                  </w:pPr>
                  <w:r>
                    <w:rPr>
                      <w:rFonts w:hint="eastAsia" w:cs="宋体"/>
                      <w:kern w:val="0"/>
                      <w:szCs w:val="21"/>
                    </w:rPr>
                    <w:t>100kg/d</w:t>
                  </w:r>
                </w:p>
              </w:tc>
              <w:tc>
                <w:tcPr>
                  <w:tcW w:w="3738" w:type="dxa"/>
                  <w:shd w:val="clear" w:color="auto" w:fill="auto"/>
                  <w:vAlign w:val="center"/>
                </w:tcPr>
                <w:p>
                  <w:pPr>
                    <w:widowControl/>
                    <w:jc w:val="center"/>
                    <w:rPr>
                      <w:rFonts w:cs="宋体"/>
                      <w:kern w:val="0"/>
                      <w:szCs w:val="21"/>
                    </w:rPr>
                  </w:pPr>
                  <w:r>
                    <w:rPr>
                      <w:rFonts w:hint="eastAsia" w:cs="宋体"/>
                      <w:kern w:val="0"/>
                      <w:szCs w:val="21"/>
                    </w:rPr>
                    <w:t>集中收集，定期运至马家沟垃圾填埋场</w:t>
                  </w:r>
                </w:p>
              </w:tc>
            </w:tr>
          </w:tbl>
          <w:p>
            <w:pPr>
              <w:rPr>
                <w:color w:val="FF0000"/>
              </w:rPr>
            </w:pPr>
          </w:p>
        </w:tc>
      </w:tr>
    </w:tbl>
    <w:p>
      <w:pPr>
        <w:spacing w:line="360" w:lineRule="auto"/>
        <w:rPr>
          <w:b/>
          <w:bCs/>
          <w:sz w:val="24"/>
          <w:szCs w:val="28"/>
        </w:rPr>
      </w:pPr>
    </w:p>
    <w:p>
      <w:pPr>
        <w:spacing w:line="360" w:lineRule="auto"/>
        <w:rPr>
          <w:b/>
          <w:bCs/>
          <w:sz w:val="24"/>
          <w:szCs w:val="28"/>
        </w:rPr>
      </w:pPr>
      <w:r>
        <w:rPr>
          <w:rFonts w:hint="eastAsia"/>
          <w:b/>
          <w:bCs/>
          <w:sz w:val="24"/>
          <w:szCs w:val="28"/>
        </w:rPr>
        <w:t>表八  环境管理制度检查结果</w:t>
      </w:r>
    </w:p>
    <w:tbl>
      <w:tblPr>
        <w:tblStyle w:val="2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spacing w:line="360" w:lineRule="auto"/>
              <w:rPr>
                <w:b/>
                <w:bCs/>
                <w:kern w:val="44"/>
                <w:sz w:val="24"/>
                <w:szCs w:val="28"/>
              </w:rPr>
            </w:pPr>
            <w:r>
              <w:rPr>
                <w:rFonts w:hint="eastAsia"/>
                <w:b/>
                <w:bCs/>
                <w:kern w:val="44"/>
                <w:sz w:val="24"/>
                <w:szCs w:val="28"/>
              </w:rPr>
              <w:t>8</w:t>
            </w:r>
            <w:r>
              <w:rPr>
                <w:b/>
                <w:bCs/>
                <w:kern w:val="44"/>
                <w:sz w:val="24"/>
                <w:szCs w:val="28"/>
              </w:rPr>
              <w:t>.</w:t>
            </w:r>
            <w:r>
              <w:rPr>
                <w:rFonts w:hint="eastAsia"/>
                <w:b/>
                <w:bCs/>
                <w:kern w:val="44"/>
                <w:sz w:val="24"/>
                <w:szCs w:val="28"/>
              </w:rPr>
              <w:t>1环评批复及环评结论、建议的落实情况</w:t>
            </w:r>
          </w:p>
          <w:p>
            <w:pPr>
              <w:spacing w:line="360" w:lineRule="auto"/>
              <w:ind w:firstLine="480" w:firstLineChars="200"/>
              <w:rPr>
                <w:sz w:val="24"/>
                <w:szCs w:val="28"/>
              </w:rPr>
            </w:pPr>
            <w:r>
              <w:rPr>
                <w:sz w:val="24"/>
                <w:szCs w:val="28"/>
              </w:rPr>
              <w:t>项目环评批复</w:t>
            </w:r>
            <w:r>
              <w:rPr>
                <w:rFonts w:hint="eastAsia"/>
                <w:sz w:val="24"/>
                <w:szCs w:val="28"/>
              </w:rPr>
              <w:t>及</w:t>
            </w:r>
            <w:r>
              <w:rPr>
                <w:sz w:val="24"/>
                <w:szCs w:val="28"/>
              </w:rPr>
              <w:t>环评</w:t>
            </w:r>
            <w:r>
              <w:rPr>
                <w:rFonts w:hint="eastAsia"/>
                <w:sz w:val="24"/>
                <w:szCs w:val="28"/>
              </w:rPr>
              <w:t>结论、</w:t>
            </w:r>
            <w:r>
              <w:rPr>
                <w:sz w:val="24"/>
                <w:szCs w:val="28"/>
              </w:rPr>
              <w:t>建议</w:t>
            </w:r>
            <w:r>
              <w:rPr>
                <w:rFonts w:hint="eastAsia"/>
                <w:sz w:val="24"/>
                <w:szCs w:val="28"/>
              </w:rPr>
              <w:t>的</w:t>
            </w:r>
            <w:r>
              <w:rPr>
                <w:sz w:val="24"/>
                <w:szCs w:val="28"/>
              </w:rPr>
              <w:t>落实与执行情况见表</w:t>
            </w:r>
            <w:r>
              <w:rPr>
                <w:rFonts w:hint="eastAsia"/>
                <w:sz w:val="24"/>
                <w:szCs w:val="28"/>
              </w:rPr>
              <w:t>4</w:t>
            </w:r>
            <w:r>
              <w:rPr>
                <w:sz w:val="24"/>
                <w:szCs w:val="28"/>
              </w:rPr>
              <w:t>-1</w:t>
            </w:r>
            <w:r>
              <w:rPr>
                <w:rFonts w:hint="eastAsia"/>
                <w:sz w:val="24"/>
                <w:szCs w:val="28"/>
              </w:rPr>
              <w:t>。</w:t>
            </w:r>
          </w:p>
          <w:p>
            <w:pPr>
              <w:pStyle w:val="2"/>
              <w:spacing w:before="0" w:after="0" w:line="360" w:lineRule="auto"/>
              <w:outlineLvl w:val="0"/>
              <w:rPr>
                <w:sz w:val="24"/>
                <w:szCs w:val="28"/>
              </w:rPr>
            </w:pPr>
            <w:r>
              <w:rPr>
                <w:rFonts w:hint="eastAsia"/>
                <w:sz w:val="24"/>
                <w:szCs w:val="28"/>
              </w:rPr>
              <w:t>8.2建设项目执行国家建设项目环境管理制度情况</w:t>
            </w:r>
          </w:p>
          <w:p>
            <w:pPr>
              <w:pStyle w:val="2"/>
              <w:spacing w:before="0" w:after="0" w:line="360" w:lineRule="auto"/>
              <w:ind w:firstLine="480" w:firstLineChars="200"/>
              <w:outlineLvl w:val="0"/>
              <w:rPr>
                <w:b w:val="0"/>
                <w:sz w:val="24"/>
                <w:szCs w:val="28"/>
              </w:rPr>
            </w:pPr>
            <w:r>
              <w:rPr>
                <w:rFonts w:hint="eastAsia"/>
                <w:b w:val="0"/>
                <w:sz w:val="24"/>
                <w:szCs w:val="28"/>
              </w:rPr>
              <w:t>渭南市污水处理厂回用水工程在建设期间能按照国家建设项目环境管理制度的有关要求，及时履行各项报批手续，在项目设计、建设过程中，能按照“三同时”制度要求，基本做到了环保设施、措施与主体工程同时设计、同时施工、同时投入使用。</w:t>
            </w:r>
          </w:p>
          <w:p>
            <w:pPr>
              <w:spacing w:line="360" w:lineRule="auto"/>
              <w:rPr>
                <w:b/>
                <w:bCs/>
                <w:kern w:val="44"/>
                <w:sz w:val="24"/>
                <w:szCs w:val="28"/>
              </w:rPr>
            </w:pPr>
            <w:r>
              <w:rPr>
                <w:rFonts w:hint="eastAsia"/>
                <w:b/>
                <w:bCs/>
                <w:kern w:val="44"/>
                <w:sz w:val="24"/>
                <w:szCs w:val="28"/>
              </w:rPr>
              <w:t>8.3环保机构的设置及环保规章制度</w:t>
            </w:r>
          </w:p>
          <w:p>
            <w:pPr>
              <w:spacing w:line="360" w:lineRule="auto"/>
              <w:ind w:firstLine="480" w:firstLineChars="200"/>
              <w:rPr>
                <w:sz w:val="24"/>
                <w:szCs w:val="28"/>
              </w:rPr>
            </w:pPr>
            <w:r>
              <w:rPr>
                <w:rFonts w:hint="eastAsia"/>
                <w:sz w:val="24"/>
                <w:szCs w:val="28"/>
              </w:rPr>
              <w:t>经现场调查，渭南市污水处理厂在执行“三同时”制度的同时，建立相应的环境管理机构，总经理为企业环保工作第一负责人，负责公司环保工作的全面管理。副总经理为环保工作日常监督管理。</w:t>
            </w:r>
          </w:p>
          <w:p>
            <w:pPr>
              <w:spacing w:line="360" w:lineRule="auto"/>
              <w:ind w:firstLine="480" w:firstLineChars="200"/>
              <w:rPr>
                <w:sz w:val="24"/>
                <w:szCs w:val="28"/>
              </w:rPr>
            </w:pPr>
            <w:r>
              <w:rPr>
                <w:rFonts w:hint="eastAsia"/>
                <w:sz w:val="24"/>
                <w:szCs w:val="28"/>
              </w:rPr>
              <w:t>渭南市排水有限责任公司制定了《环境保护管理》等环保规章制度，详见附件。</w:t>
            </w:r>
          </w:p>
          <w:p>
            <w:pPr>
              <w:spacing w:line="360" w:lineRule="auto"/>
              <w:rPr>
                <w:b/>
                <w:sz w:val="24"/>
                <w:szCs w:val="28"/>
              </w:rPr>
            </w:pPr>
            <w:r>
              <w:rPr>
                <w:rFonts w:hint="eastAsia"/>
                <w:b/>
                <w:sz w:val="24"/>
                <w:szCs w:val="28"/>
              </w:rPr>
              <w:t>8.4环境污染事故应急预案建立情况及事故应急措施检查</w:t>
            </w:r>
          </w:p>
          <w:p>
            <w:pPr>
              <w:spacing w:line="360" w:lineRule="auto"/>
              <w:ind w:firstLine="240" w:firstLineChars="100"/>
              <w:rPr>
                <w:color w:val="FF0000"/>
                <w:sz w:val="24"/>
                <w:szCs w:val="28"/>
              </w:rPr>
            </w:pPr>
            <w:r>
              <w:rPr>
                <w:rFonts w:hint="eastAsia"/>
                <w:sz w:val="24"/>
                <w:szCs w:val="28"/>
              </w:rPr>
              <w:t xml:space="preserve">  渭南市排水有限责任公司建立了《渭南市排水有限公司突发环境事件应急预案》，详见附件。</w:t>
            </w:r>
          </w:p>
          <w:p>
            <w:pPr>
              <w:spacing w:line="360" w:lineRule="auto"/>
              <w:rPr>
                <w:b/>
                <w:sz w:val="24"/>
                <w:szCs w:val="28"/>
              </w:rPr>
            </w:pPr>
            <w:r>
              <w:rPr>
                <w:rFonts w:hint="eastAsia"/>
                <w:b/>
                <w:sz w:val="24"/>
                <w:szCs w:val="28"/>
              </w:rPr>
              <w:t>8.5</w:t>
            </w:r>
            <w:r>
              <w:rPr>
                <w:b/>
                <w:sz w:val="24"/>
                <w:szCs w:val="28"/>
              </w:rPr>
              <w:t>环保设施的运行检修记录检查</w:t>
            </w:r>
          </w:p>
          <w:p>
            <w:pPr>
              <w:spacing w:line="360" w:lineRule="auto"/>
              <w:rPr>
                <w:b/>
                <w:sz w:val="24"/>
                <w:szCs w:val="28"/>
              </w:rPr>
            </w:pPr>
            <w:r>
              <w:rPr>
                <w:rFonts w:hint="eastAsia"/>
                <w:b/>
                <w:sz w:val="24"/>
                <w:szCs w:val="28"/>
              </w:rPr>
              <w:t xml:space="preserve">    </w:t>
            </w:r>
            <w:r>
              <w:rPr>
                <w:rFonts w:hint="eastAsia"/>
                <w:sz w:val="24"/>
                <w:szCs w:val="28"/>
              </w:rPr>
              <w:t>渭南市排水有限责任公司设有专人对环保设施进行维修保养，其检修记录见附件。</w:t>
            </w:r>
          </w:p>
          <w:p>
            <w:pPr>
              <w:spacing w:line="360" w:lineRule="auto"/>
              <w:rPr>
                <w:b/>
                <w:sz w:val="24"/>
                <w:szCs w:val="28"/>
              </w:rPr>
            </w:pPr>
            <w:r>
              <w:rPr>
                <w:rFonts w:hint="eastAsia"/>
                <w:b/>
                <w:sz w:val="24"/>
                <w:szCs w:val="28"/>
              </w:rPr>
              <w:t>8.6</w:t>
            </w:r>
            <w:r>
              <w:rPr>
                <w:b/>
                <w:sz w:val="24"/>
                <w:szCs w:val="28"/>
              </w:rPr>
              <w:t>绿化建设及植被恢复落实情况</w:t>
            </w:r>
            <w:r>
              <w:rPr>
                <w:rFonts w:hint="eastAsia"/>
                <w:b/>
                <w:sz w:val="24"/>
                <w:szCs w:val="28"/>
              </w:rPr>
              <w:t>检查</w:t>
            </w:r>
          </w:p>
          <w:p>
            <w:pPr>
              <w:spacing w:line="360" w:lineRule="auto"/>
              <w:rPr>
                <w:b/>
                <w:sz w:val="24"/>
                <w:szCs w:val="28"/>
              </w:rPr>
            </w:pPr>
            <w:r>
              <w:rPr>
                <w:rFonts w:hint="eastAsia"/>
                <w:b/>
                <w:sz w:val="24"/>
                <w:szCs w:val="28"/>
              </w:rPr>
              <w:t xml:space="preserve">    </w:t>
            </w:r>
            <w:r>
              <w:rPr>
                <w:rFonts w:hint="eastAsia"/>
                <w:sz w:val="24"/>
                <w:szCs w:val="28"/>
              </w:rPr>
              <w:t>渭南市污水厂回用水工程占地29.7亩，绿化面积11.7亩，绿化率为39%。</w:t>
            </w:r>
          </w:p>
          <w:p>
            <w:pPr>
              <w:spacing w:line="360" w:lineRule="auto"/>
              <w:rPr>
                <w:b/>
                <w:sz w:val="24"/>
                <w:szCs w:val="28"/>
              </w:rPr>
            </w:pPr>
            <w:r>
              <w:rPr>
                <w:rFonts w:hint="eastAsia"/>
                <w:b/>
                <w:sz w:val="24"/>
                <w:szCs w:val="28"/>
              </w:rPr>
              <w:t>8.7漏氯报警系统设置情况检查</w:t>
            </w:r>
          </w:p>
          <w:p>
            <w:pPr>
              <w:spacing w:line="360" w:lineRule="auto"/>
              <w:rPr>
                <w:b/>
                <w:sz w:val="24"/>
                <w:szCs w:val="28"/>
              </w:rPr>
            </w:pPr>
            <w:r>
              <w:rPr>
                <w:rFonts w:hint="eastAsia"/>
                <w:b/>
                <w:sz w:val="24"/>
                <w:szCs w:val="28"/>
              </w:rPr>
              <w:t xml:space="preserve">    </w:t>
            </w:r>
            <w:r>
              <w:rPr>
                <w:rFonts w:hint="eastAsia"/>
                <w:sz w:val="24"/>
                <w:szCs w:val="28"/>
              </w:rPr>
              <w:t>渭南市排水有限责任公司在2014年3月对加氯间改造中安装漏氯报警仪BS03</w:t>
            </w:r>
            <w:r>
              <w:rPr>
                <w:rFonts w:hint="eastAsia" w:ascii="宋体" w:hAnsi="宋体"/>
                <w:sz w:val="24"/>
                <w:szCs w:val="28"/>
              </w:rPr>
              <w:t>Ⅱ</w:t>
            </w:r>
            <w:r>
              <w:rPr>
                <w:rFonts w:hint="eastAsia"/>
                <w:sz w:val="24"/>
                <w:szCs w:val="28"/>
              </w:rPr>
              <w:t>（单探头）1套，目前运行正常。同时，安装漏氯吸收装置HSLX-500型一台，整个系统采用封闭结构。</w:t>
            </w:r>
          </w:p>
          <w:p>
            <w:pPr>
              <w:spacing w:line="360" w:lineRule="auto"/>
              <w:rPr>
                <w:color w:val="FF0000"/>
              </w:rPr>
            </w:pPr>
          </w:p>
          <w:p>
            <w:pPr>
              <w:spacing w:line="360" w:lineRule="auto"/>
              <w:rPr>
                <w:color w:val="FF0000"/>
              </w:rPr>
            </w:pPr>
          </w:p>
          <w:p>
            <w:pPr>
              <w:spacing w:line="360" w:lineRule="auto"/>
              <w:rPr>
                <w:color w:val="FF0000"/>
              </w:rPr>
            </w:pPr>
          </w:p>
        </w:tc>
      </w:tr>
    </w:tbl>
    <w:p>
      <w:pPr>
        <w:spacing w:line="360" w:lineRule="auto"/>
        <w:rPr>
          <w:b/>
          <w:bCs/>
          <w:sz w:val="24"/>
          <w:szCs w:val="28"/>
        </w:rPr>
      </w:pPr>
      <w:r>
        <w:rPr>
          <w:rFonts w:hint="eastAsia"/>
          <w:b/>
          <w:bCs/>
          <w:sz w:val="24"/>
          <w:szCs w:val="28"/>
        </w:rPr>
        <w:t>续表八  环境管理制度检查结果</w:t>
      </w:r>
    </w:p>
    <w:tbl>
      <w:tblPr>
        <w:tblStyle w:val="2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spacing w:line="360" w:lineRule="auto"/>
              <w:rPr>
                <w:b/>
                <w:bCs/>
                <w:sz w:val="24"/>
                <w:szCs w:val="28"/>
              </w:rPr>
            </w:pPr>
            <w:r>
              <w:rPr>
                <w:rFonts w:hint="eastAsia"/>
                <w:b/>
                <w:bCs/>
                <w:sz w:val="24"/>
                <w:szCs w:val="28"/>
              </w:rPr>
              <w:t>8.8建设期间和试生产阶段是否发生了扰民和污染事故</w:t>
            </w:r>
          </w:p>
          <w:p>
            <w:pPr>
              <w:spacing w:line="360" w:lineRule="auto"/>
              <w:rPr>
                <w:bCs/>
                <w:sz w:val="24"/>
                <w:szCs w:val="28"/>
              </w:rPr>
            </w:pPr>
            <w:r>
              <w:rPr>
                <w:rFonts w:hint="eastAsia"/>
                <w:bCs/>
                <w:sz w:val="24"/>
                <w:szCs w:val="28"/>
              </w:rPr>
              <w:t xml:space="preserve">    建设期间和试生产阶段没有发生扰民和污染事故。</w:t>
            </w:r>
          </w:p>
          <w:p>
            <w:pPr>
              <w:spacing w:line="360" w:lineRule="auto"/>
              <w:rPr>
                <w:b/>
                <w:bCs/>
                <w:sz w:val="24"/>
                <w:szCs w:val="28"/>
              </w:rPr>
            </w:pPr>
            <w:r>
              <w:rPr>
                <w:rFonts w:hint="eastAsia"/>
                <w:b/>
                <w:bCs/>
                <w:sz w:val="24"/>
                <w:szCs w:val="28"/>
              </w:rPr>
              <w:t>8.9公众意见调查结果</w:t>
            </w:r>
          </w:p>
          <w:p>
            <w:pPr>
              <w:adjustRightInd w:val="0"/>
              <w:snapToGrid w:val="0"/>
              <w:spacing w:line="360" w:lineRule="auto"/>
              <w:ind w:firstLine="480" w:firstLineChars="200"/>
              <w:rPr>
                <w:sz w:val="24"/>
              </w:rPr>
            </w:pPr>
            <w:r>
              <w:rPr>
                <w:sz w:val="24"/>
              </w:rPr>
              <w:t>本次验收共发放公众意见调查表</w:t>
            </w:r>
            <w:r>
              <w:rPr>
                <w:rFonts w:hint="eastAsia"/>
                <w:sz w:val="24"/>
              </w:rPr>
              <w:t>50</w:t>
            </w:r>
            <w:r>
              <w:rPr>
                <w:sz w:val="24"/>
              </w:rPr>
              <w:t>份，实际回收</w:t>
            </w:r>
            <w:r>
              <w:rPr>
                <w:rFonts w:hint="eastAsia"/>
                <w:sz w:val="24"/>
              </w:rPr>
              <w:t>50</w:t>
            </w:r>
            <w:r>
              <w:rPr>
                <w:sz w:val="24"/>
              </w:rPr>
              <w:t>份，回收率100%。问卷调查结果统计见</w:t>
            </w:r>
            <w:r>
              <w:rPr>
                <w:rFonts w:hint="eastAsia"/>
                <w:sz w:val="24"/>
              </w:rPr>
              <w:t>表8-1。</w:t>
            </w:r>
          </w:p>
          <w:p>
            <w:pPr>
              <w:adjustRightInd w:val="0"/>
              <w:snapToGrid w:val="0"/>
              <w:spacing w:line="360" w:lineRule="auto"/>
              <w:ind w:firstLine="480" w:firstLineChars="200"/>
              <w:rPr>
                <w:sz w:val="24"/>
              </w:rPr>
            </w:pPr>
            <w:r>
              <w:rPr>
                <w:rFonts w:hint="eastAsia" w:cs="Calibri"/>
                <w:sz w:val="24"/>
              </w:rPr>
              <w:t>表8-1表明，</w:t>
            </w:r>
            <w:r>
              <w:rPr>
                <w:rFonts w:hint="eastAsia"/>
                <w:sz w:val="24"/>
              </w:rPr>
              <w:t>在施工期，98</w:t>
            </w:r>
            <w:r>
              <w:rPr>
                <w:sz w:val="24"/>
              </w:rPr>
              <w:t>%的调查者认为该项目噪声对其生活没有影响；</w:t>
            </w:r>
            <w:r>
              <w:rPr>
                <w:rFonts w:hint="eastAsia"/>
                <w:sz w:val="24"/>
              </w:rPr>
              <w:t>2</w:t>
            </w:r>
            <w:r>
              <w:rPr>
                <w:sz w:val="24"/>
              </w:rPr>
              <w:t>%的调查者认为该项目噪声对其生活</w:t>
            </w:r>
            <w:r>
              <w:rPr>
                <w:rFonts w:hint="eastAsia"/>
                <w:sz w:val="24"/>
              </w:rPr>
              <w:t>影响较轻。98</w:t>
            </w:r>
            <w:r>
              <w:rPr>
                <w:sz w:val="24"/>
              </w:rPr>
              <w:t>%的调查者认为该项目扬尘对其生活没有影响；</w:t>
            </w:r>
            <w:r>
              <w:rPr>
                <w:rFonts w:hint="eastAsia"/>
                <w:sz w:val="24"/>
              </w:rPr>
              <w:t>2</w:t>
            </w:r>
            <w:r>
              <w:rPr>
                <w:sz w:val="24"/>
              </w:rPr>
              <w:t>%的调查者认为该项目</w:t>
            </w:r>
            <w:r>
              <w:rPr>
                <w:rFonts w:hint="eastAsia"/>
                <w:sz w:val="24"/>
              </w:rPr>
              <w:t>扬尘</w:t>
            </w:r>
            <w:r>
              <w:rPr>
                <w:sz w:val="24"/>
              </w:rPr>
              <w:t>对其生活</w:t>
            </w:r>
            <w:r>
              <w:rPr>
                <w:rFonts w:hint="eastAsia"/>
                <w:sz w:val="24"/>
              </w:rPr>
              <w:t>影响较轻。98</w:t>
            </w:r>
            <w:r>
              <w:rPr>
                <w:sz w:val="24"/>
              </w:rPr>
              <w:t>%的调查者认为该项目</w:t>
            </w:r>
            <w:r>
              <w:rPr>
                <w:rFonts w:hint="eastAsia"/>
                <w:sz w:val="24"/>
              </w:rPr>
              <w:t>废水</w:t>
            </w:r>
            <w:r>
              <w:rPr>
                <w:sz w:val="24"/>
              </w:rPr>
              <w:t>对其生活没有影响；</w:t>
            </w:r>
            <w:r>
              <w:rPr>
                <w:rFonts w:hint="eastAsia"/>
                <w:sz w:val="24"/>
              </w:rPr>
              <w:t>2</w:t>
            </w:r>
            <w:r>
              <w:rPr>
                <w:sz w:val="24"/>
              </w:rPr>
              <w:t>%的调查者认为该项目</w:t>
            </w:r>
            <w:r>
              <w:rPr>
                <w:rFonts w:hint="eastAsia"/>
                <w:sz w:val="24"/>
              </w:rPr>
              <w:t>废水</w:t>
            </w:r>
            <w:r>
              <w:rPr>
                <w:sz w:val="24"/>
              </w:rPr>
              <w:t>对其生活</w:t>
            </w:r>
            <w:r>
              <w:rPr>
                <w:rFonts w:hint="eastAsia"/>
                <w:sz w:val="24"/>
              </w:rPr>
              <w:t>影响较轻。100%的调查者认为该项目无扰民现象。</w:t>
            </w:r>
          </w:p>
          <w:p>
            <w:pPr>
              <w:adjustRightInd w:val="0"/>
              <w:snapToGrid w:val="0"/>
              <w:spacing w:line="360" w:lineRule="auto"/>
              <w:ind w:firstLine="480" w:firstLineChars="200"/>
              <w:rPr>
                <w:kern w:val="0"/>
                <w:sz w:val="24"/>
              </w:rPr>
            </w:pPr>
            <w:r>
              <w:rPr>
                <w:rFonts w:hint="eastAsia"/>
                <w:sz w:val="24"/>
              </w:rPr>
              <w:t>在试生产期，96</w:t>
            </w:r>
            <w:r>
              <w:rPr>
                <w:sz w:val="24"/>
              </w:rPr>
              <w:t>%的调查者认为该项目</w:t>
            </w:r>
            <w:r>
              <w:rPr>
                <w:rFonts w:hint="eastAsia"/>
                <w:sz w:val="24"/>
              </w:rPr>
              <w:t>废气</w:t>
            </w:r>
            <w:r>
              <w:rPr>
                <w:sz w:val="24"/>
              </w:rPr>
              <w:t>对其生活没有影响；</w:t>
            </w:r>
            <w:r>
              <w:rPr>
                <w:rFonts w:hint="eastAsia"/>
                <w:sz w:val="24"/>
              </w:rPr>
              <w:t>4</w:t>
            </w:r>
            <w:r>
              <w:rPr>
                <w:sz w:val="24"/>
              </w:rPr>
              <w:t>%的调查者认为该项目</w:t>
            </w:r>
            <w:r>
              <w:rPr>
                <w:rFonts w:hint="eastAsia"/>
                <w:sz w:val="24"/>
              </w:rPr>
              <w:t>废气</w:t>
            </w:r>
            <w:r>
              <w:rPr>
                <w:sz w:val="24"/>
              </w:rPr>
              <w:t>对其生活</w:t>
            </w:r>
            <w:r>
              <w:rPr>
                <w:rFonts w:hint="eastAsia"/>
                <w:sz w:val="24"/>
              </w:rPr>
              <w:t>影响较轻。96</w:t>
            </w:r>
            <w:r>
              <w:rPr>
                <w:sz w:val="24"/>
              </w:rPr>
              <w:t>%的调查者认为该项目</w:t>
            </w:r>
            <w:r>
              <w:rPr>
                <w:rFonts w:hint="eastAsia"/>
                <w:sz w:val="24"/>
              </w:rPr>
              <w:t>废水</w:t>
            </w:r>
            <w:r>
              <w:rPr>
                <w:sz w:val="24"/>
              </w:rPr>
              <w:t>对其生活没有影响</w:t>
            </w:r>
            <w:r>
              <w:rPr>
                <w:rFonts w:hint="eastAsia"/>
                <w:sz w:val="24"/>
              </w:rPr>
              <w:t>；4</w:t>
            </w:r>
            <w:r>
              <w:rPr>
                <w:sz w:val="24"/>
              </w:rPr>
              <w:t>%的调查者认为该项目</w:t>
            </w:r>
            <w:r>
              <w:rPr>
                <w:rFonts w:hint="eastAsia"/>
                <w:sz w:val="24"/>
              </w:rPr>
              <w:t>废水</w:t>
            </w:r>
            <w:r>
              <w:rPr>
                <w:sz w:val="24"/>
              </w:rPr>
              <w:t>对其生活</w:t>
            </w:r>
            <w:r>
              <w:rPr>
                <w:rFonts w:hint="eastAsia"/>
                <w:sz w:val="24"/>
              </w:rPr>
              <w:t>影响较轻。98</w:t>
            </w:r>
            <w:r>
              <w:rPr>
                <w:sz w:val="24"/>
              </w:rPr>
              <w:t>%的调查者认为该项目</w:t>
            </w:r>
            <w:r>
              <w:rPr>
                <w:rFonts w:hint="eastAsia"/>
                <w:sz w:val="24"/>
              </w:rPr>
              <w:t>噪声</w:t>
            </w:r>
            <w:r>
              <w:rPr>
                <w:sz w:val="24"/>
              </w:rPr>
              <w:t>对其生活没有影响；</w:t>
            </w:r>
            <w:r>
              <w:rPr>
                <w:rFonts w:hint="eastAsia"/>
                <w:sz w:val="24"/>
              </w:rPr>
              <w:t>2</w:t>
            </w:r>
            <w:r>
              <w:rPr>
                <w:sz w:val="24"/>
              </w:rPr>
              <w:t>%的调查者认为该项目</w:t>
            </w:r>
            <w:r>
              <w:rPr>
                <w:rFonts w:hint="eastAsia"/>
                <w:sz w:val="24"/>
              </w:rPr>
              <w:t>噪声</w:t>
            </w:r>
            <w:r>
              <w:rPr>
                <w:sz w:val="24"/>
              </w:rPr>
              <w:t>对其生活</w:t>
            </w:r>
            <w:r>
              <w:rPr>
                <w:rFonts w:hint="eastAsia"/>
                <w:sz w:val="24"/>
              </w:rPr>
              <w:t>影响较轻。94</w:t>
            </w:r>
            <w:r>
              <w:rPr>
                <w:sz w:val="24"/>
              </w:rPr>
              <w:t>%的被调查者认为该项目</w:t>
            </w:r>
            <w:r>
              <w:rPr>
                <w:rFonts w:hint="eastAsia"/>
                <w:sz w:val="24"/>
              </w:rPr>
              <w:t>固体废物储运及处理处置</w:t>
            </w:r>
            <w:r>
              <w:rPr>
                <w:sz w:val="24"/>
              </w:rPr>
              <w:t>对其生活没有影响</w:t>
            </w:r>
            <w:r>
              <w:rPr>
                <w:rFonts w:hint="eastAsia"/>
                <w:sz w:val="24"/>
              </w:rPr>
              <w:t>； 6</w:t>
            </w:r>
            <w:r>
              <w:rPr>
                <w:sz w:val="24"/>
              </w:rPr>
              <w:t>%的被调查者认为该项目</w:t>
            </w:r>
            <w:r>
              <w:rPr>
                <w:rFonts w:hint="eastAsia"/>
                <w:sz w:val="24"/>
              </w:rPr>
              <w:t>固体废物储运及处理处置对</w:t>
            </w:r>
            <w:r>
              <w:rPr>
                <w:sz w:val="24"/>
              </w:rPr>
              <w:t>其生活</w:t>
            </w:r>
            <w:r>
              <w:rPr>
                <w:rFonts w:hint="eastAsia"/>
                <w:sz w:val="24"/>
              </w:rPr>
              <w:t>影响较轻。100</w:t>
            </w:r>
            <w:r>
              <w:rPr>
                <w:sz w:val="24"/>
              </w:rPr>
              <w:t>%的被调查者认为该项目</w:t>
            </w:r>
            <w:r>
              <w:rPr>
                <w:rFonts w:hint="eastAsia"/>
                <w:sz w:val="24"/>
              </w:rPr>
              <w:t>没有发生过环境污染事故。</w:t>
            </w:r>
            <w:r>
              <w:rPr>
                <w:rFonts w:hint="eastAsia"/>
                <w:kern w:val="0"/>
                <w:sz w:val="24"/>
              </w:rPr>
              <w:t>90</w:t>
            </w:r>
            <w:r>
              <w:rPr>
                <w:kern w:val="0"/>
                <w:sz w:val="24"/>
              </w:rPr>
              <w:t>%的被调查者对该公司本项目的环境保护工作持满意态度；</w:t>
            </w:r>
            <w:r>
              <w:rPr>
                <w:rFonts w:hint="eastAsia"/>
                <w:kern w:val="0"/>
                <w:sz w:val="24"/>
              </w:rPr>
              <w:t>10</w:t>
            </w:r>
            <w:r>
              <w:rPr>
                <w:kern w:val="0"/>
                <w:sz w:val="24"/>
              </w:rPr>
              <w:t>%的被调查者对该公司本项目的环境保护工作持较满意态度。</w:t>
            </w:r>
          </w:p>
          <w:p>
            <w:pPr>
              <w:adjustRightInd w:val="0"/>
              <w:snapToGrid w:val="0"/>
              <w:spacing w:line="360" w:lineRule="auto"/>
              <w:ind w:firstLine="480" w:firstLineChars="200"/>
              <w:rPr>
                <w:kern w:val="0"/>
                <w:sz w:val="24"/>
              </w:rPr>
            </w:pPr>
            <w:r>
              <w:rPr>
                <w:rFonts w:hint="eastAsia"/>
                <w:kern w:val="0"/>
                <w:sz w:val="24"/>
              </w:rPr>
              <w:t>综上，100%</w:t>
            </w:r>
            <w:r>
              <w:rPr>
                <w:kern w:val="0"/>
                <w:sz w:val="24"/>
              </w:rPr>
              <w:t>被调查者</w:t>
            </w:r>
            <w:r>
              <w:rPr>
                <w:rFonts w:hint="eastAsia"/>
                <w:kern w:val="0"/>
                <w:sz w:val="24"/>
              </w:rPr>
              <w:t>对该项目的</w:t>
            </w:r>
            <w:r>
              <w:rPr>
                <w:kern w:val="0"/>
                <w:sz w:val="24"/>
              </w:rPr>
              <w:t>环境保护工作持较满意态度</w:t>
            </w:r>
            <w:r>
              <w:rPr>
                <w:rFonts w:hint="eastAsia"/>
                <w:kern w:val="0"/>
                <w:sz w:val="24"/>
              </w:rPr>
              <w:t>和满意态度。</w:t>
            </w:r>
          </w:p>
          <w:p>
            <w:pPr>
              <w:spacing w:line="360" w:lineRule="auto"/>
              <w:rPr>
                <w:b/>
                <w:bCs/>
                <w:sz w:val="24"/>
                <w:szCs w:val="28"/>
              </w:rPr>
            </w:pPr>
          </w:p>
          <w:p>
            <w:pPr>
              <w:spacing w:line="360" w:lineRule="auto"/>
              <w:rPr>
                <w:b/>
                <w:bCs/>
                <w:sz w:val="24"/>
                <w:szCs w:val="28"/>
              </w:rPr>
            </w:pPr>
          </w:p>
          <w:p>
            <w:pPr>
              <w:spacing w:line="360" w:lineRule="auto"/>
              <w:rPr>
                <w:b/>
                <w:bCs/>
                <w:sz w:val="24"/>
                <w:szCs w:val="28"/>
              </w:rPr>
            </w:pPr>
          </w:p>
          <w:p>
            <w:pPr>
              <w:spacing w:line="360" w:lineRule="auto"/>
              <w:rPr>
                <w:b/>
                <w:bCs/>
                <w:sz w:val="24"/>
                <w:szCs w:val="28"/>
              </w:rPr>
            </w:pPr>
          </w:p>
          <w:p>
            <w:pPr>
              <w:spacing w:line="360" w:lineRule="auto"/>
              <w:rPr>
                <w:b/>
                <w:bCs/>
                <w:sz w:val="24"/>
                <w:szCs w:val="28"/>
              </w:rPr>
            </w:pPr>
          </w:p>
          <w:p>
            <w:pPr>
              <w:spacing w:line="360" w:lineRule="auto"/>
              <w:rPr>
                <w:b/>
                <w:bCs/>
                <w:sz w:val="24"/>
                <w:szCs w:val="28"/>
              </w:rPr>
            </w:pPr>
          </w:p>
          <w:p>
            <w:pPr>
              <w:spacing w:line="360" w:lineRule="auto"/>
              <w:rPr>
                <w:b/>
                <w:bCs/>
                <w:sz w:val="24"/>
                <w:szCs w:val="28"/>
              </w:rPr>
            </w:pPr>
          </w:p>
          <w:p>
            <w:pPr>
              <w:spacing w:line="360" w:lineRule="auto"/>
              <w:rPr>
                <w:b/>
                <w:bCs/>
                <w:sz w:val="24"/>
                <w:szCs w:val="28"/>
              </w:rPr>
            </w:pPr>
          </w:p>
        </w:tc>
      </w:tr>
    </w:tbl>
    <w:p>
      <w:pPr>
        <w:spacing w:line="360" w:lineRule="auto"/>
        <w:rPr>
          <w:b/>
          <w:bCs/>
          <w:sz w:val="24"/>
          <w:szCs w:val="28"/>
        </w:rPr>
      </w:pPr>
    </w:p>
    <w:p>
      <w:pPr>
        <w:spacing w:line="360" w:lineRule="auto"/>
        <w:rPr>
          <w:b/>
          <w:bCs/>
          <w:sz w:val="24"/>
          <w:szCs w:val="28"/>
        </w:rPr>
      </w:pPr>
      <w:r>
        <w:rPr>
          <w:rFonts w:hint="eastAsia"/>
          <w:b/>
          <w:bCs/>
          <w:sz w:val="24"/>
          <w:szCs w:val="28"/>
        </w:rPr>
        <w:t>续表八  环境管理制度检查结果</w:t>
      </w:r>
    </w:p>
    <w:tbl>
      <w:tblPr>
        <w:tblStyle w:val="2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38" w:hRule="atLeast"/>
        </w:trPr>
        <w:tc>
          <w:tcPr>
            <w:tcW w:w="8522" w:type="dxa"/>
          </w:tcPr>
          <w:p>
            <w:pPr>
              <w:spacing w:line="360" w:lineRule="auto"/>
              <w:jc w:val="center"/>
              <w:rPr>
                <w:rFonts w:cs="Calibri"/>
                <w:sz w:val="28"/>
                <w:szCs w:val="28"/>
              </w:rPr>
            </w:pPr>
            <w:r>
              <w:rPr>
                <w:rFonts w:hint="eastAsia" w:cs="Calibri"/>
                <w:b/>
                <w:sz w:val="28"/>
                <w:szCs w:val="28"/>
              </w:rPr>
              <w:t>表8-1 公众意见调查结果</w:t>
            </w:r>
          </w:p>
          <w:tbl>
            <w:tblPr>
              <w:tblStyle w:val="23"/>
              <w:tblW w:w="8306" w:type="dxa"/>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68"/>
              <w:gridCol w:w="2281"/>
              <w:gridCol w:w="1629"/>
              <w:gridCol w:w="1632"/>
              <w:gridCol w:w="1796"/>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3249" w:type="dxa"/>
                  <w:gridSpan w:val="2"/>
                  <w:vAlign w:val="center"/>
                </w:tcPr>
                <w:p>
                  <w:pPr>
                    <w:jc w:val="center"/>
                    <w:rPr>
                      <w:rFonts w:cs="Calibri"/>
                      <w:b/>
                      <w:szCs w:val="21"/>
                    </w:rPr>
                  </w:pPr>
                  <w:r>
                    <w:rPr>
                      <w:rFonts w:hint="eastAsia" w:cs="Calibri"/>
                      <w:b/>
                      <w:szCs w:val="21"/>
                    </w:rPr>
                    <w:t>调查内容</w:t>
                  </w:r>
                </w:p>
              </w:tc>
              <w:tc>
                <w:tcPr>
                  <w:tcW w:w="1629" w:type="dxa"/>
                  <w:vAlign w:val="center"/>
                </w:tcPr>
                <w:p>
                  <w:pPr>
                    <w:jc w:val="center"/>
                    <w:rPr>
                      <w:rFonts w:cs="Calibri"/>
                      <w:b/>
                      <w:szCs w:val="21"/>
                    </w:rPr>
                  </w:pPr>
                  <w:r>
                    <w:rPr>
                      <w:rFonts w:hint="eastAsia" w:cs="Calibri"/>
                      <w:b/>
                      <w:szCs w:val="21"/>
                    </w:rPr>
                    <w:t>影响情况</w:t>
                  </w:r>
                </w:p>
              </w:tc>
              <w:tc>
                <w:tcPr>
                  <w:tcW w:w="1632" w:type="dxa"/>
                  <w:vAlign w:val="center"/>
                </w:tcPr>
                <w:p>
                  <w:pPr>
                    <w:jc w:val="center"/>
                    <w:rPr>
                      <w:rFonts w:cs="Calibri"/>
                      <w:b/>
                      <w:szCs w:val="21"/>
                    </w:rPr>
                  </w:pPr>
                  <w:r>
                    <w:rPr>
                      <w:rFonts w:hint="eastAsia" w:cs="Calibri"/>
                      <w:b/>
                      <w:szCs w:val="21"/>
                    </w:rPr>
                    <w:t>人数（人）</w:t>
                  </w:r>
                </w:p>
              </w:tc>
              <w:tc>
                <w:tcPr>
                  <w:tcW w:w="1796" w:type="dxa"/>
                  <w:vAlign w:val="center"/>
                </w:tcPr>
                <w:p>
                  <w:pPr>
                    <w:jc w:val="center"/>
                    <w:rPr>
                      <w:rFonts w:cs="Calibri"/>
                      <w:b/>
                      <w:szCs w:val="21"/>
                    </w:rPr>
                  </w:pPr>
                  <w:r>
                    <w:rPr>
                      <w:rFonts w:hint="eastAsia" w:cs="Calibri"/>
                      <w:b/>
                      <w:szCs w:val="21"/>
                    </w:rPr>
                    <w:t>比率（%）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968" w:type="dxa"/>
                  <w:vMerge w:val="restart"/>
                  <w:vAlign w:val="center"/>
                </w:tcPr>
                <w:p>
                  <w:pPr>
                    <w:jc w:val="center"/>
                    <w:rPr>
                      <w:rFonts w:cs="Calibri"/>
                      <w:szCs w:val="21"/>
                    </w:rPr>
                  </w:pPr>
                  <w:r>
                    <w:rPr>
                      <w:rFonts w:hint="eastAsia" w:cs="Calibri"/>
                      <w:szCs w:val="21"/>
                    </w:rPr>
                    <w:t>施工期</w:t>
                  </w:r>
                </w:p>
              </w:tc>
              <w:tc>
                <w:tcPr>
                  <w:tcW w:w="2281" w:type="dxa"/>
                  <w:vMerge w:val="restart"/>
                  <w:vAlign w:val="center"/>
                </w:tcPr>
                <w:p>
                  <w:pPr>
                    <w:jc w:val="center"/>
                    <w:rPr>
                      <w:rFonts w:cs="Calibri"/>
                      <w:szCs w:val="21"/>
                    </w:rPr>
                  </w:pPr>
                  <w:r>
                    <w:rPr>
                      <w:rFonts w:hint="eastAsia" w:cs="Calibri"/>
                      <w:szCs w:val="21"/>
                    </w:rPr>
                    <w:t>噪声对您的影响程度</w:t>
                  </w:r>
                </w:p>
              </w:tc>
              <w:tc>
                <w:tcPr>
                  <w:tcW w:w="1629" w:type="dxa"/>
                  <w:vAlign w:val="center"/>
                </w:tcPr>
                <w:p>
                  <w:pPr>
                    <w:jc w:val="center"/>
                    <w:rPr>
                      <w:rFonts w:cs="Calibri"/>
                      <w:szCs w:val="21"/>
                    </w:rPr>
                  </w:pPr>
                  <w:r>
                    <w:rPr>
                      <w:rFonts w:hint="eastAsia" w:cs="Calibri"/>
                      <w:szCs w:val="21"/>
                    </w:rPr>
                    <w:t>没有影响</w:t>
                  </w:r>
                </w:p>
              </w:tc>
              <w:tc>
                <w:tcPr>
                  <w:tcW w:w="1632" w:type="dxa"/>
                  <w:vAlign w:val="center"/>
                </w:tcPr>
                <w:p>
                  <w:pPr>
                    <w:jc w:val="center"/>
                    <w:rPr>
                      <w:rFonts w:cs="Calibri"/>
                      <w:szCs w:val="21"/>
                    </w:rPr>
                  </w:pPr>
                  <w:r>
                    <w:rPr>
                      <w:rFonts w:hint="eastAsia" w:cs="Calibri"/>
                      <w:szCs w:val="21"/>
                    </w:rPr>
                    <w:t>49</w:t>
                  </w:r>
                </w:p>
              </w:tc>
              <w:tc>
                <w:tcPr>
                  <w:tcW w:w="1796" w:type="dxa"/>
                  <w:vAlign w:val="center"/>
                </w:tcPr>
                <w:p>
                  <w:pPr>
                    <w:jc w:val="center"/>
                    <w:rPr>
                      <w:rFonts w:cs="Calibri"/>
                      <w:szCs w:val="21"/>
                    </w:rPr>
                  </w:pPr>
                  <w:r>
                    <w:rPr>
                      <w:rFonts w:hint="eastAsia" w:cs="Calibri"/>
                      <w:szCs w:val="21"/>
                    </w:rPr>
                    <w:t>98</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968" w:type="dxa"/>
                  <w:vMerge w:val="continue"/>
                  <w:vAlign w:val="center"/>
                </w:tcPr>
                <w:p>
                  <w:pPr>
                    <w:jc w:val="center"/>
                    <w:rPr>
                      <w:rFonts w:cs="Calibri"/>
                      <w:szCs w:val="21"/>
                    </w:rPr>
                  </w:pPr>
                </w:p>
              </w:tc>
              <w:tc>
                <w:tcPr>
                  <w:tcW w:w="2281" w:type="dxa"/>
                  <w:vMerge w:val="continue"/>
                  <w:vAlign w:val="center"/>
                </w:tcPr>
                <w:p>
                  <w:pPr>
                    <w:jc w:val="center"/>
                    <w:rPr>
                      <w:rFonts w:cs="Calibri"/>
                      <w:szCs w:val="21"/>
                    </w:rPr>
                  </w:pPr>
                </w:p>
              </w:tc>
              <w:tc>
                <w:tcPr>
                  <w:tcW w:w="1629" w:type="dxa"/>
                  <w:vAlign w:val="center"/>
                </w:tcPr>
                <w:p>
                  <w:pPr>
                    <w:jc w:val="center"/>
                    <w:rPr>
                      <w:rFonts w:cs="Calibri"/>
                      <w:szCs w:val="21"/>
                    </w:rPr>
                  </w:pPr>
                  <w:r>
                    <w:rPr>
                      <w:rFonts w:hint="eastAsia" w:cs="Calibri"/>
                      <w:szCs w:val="21"/>
                    </w:rPr>
                    <w:t>影响较轻</w:t>
                  </w:r>
                </w:p>
              </w:tc>
              <w:tc>
                <w:tcPr>
                  <w:tcW w:w="1632" w:type="dxa"/>
                  <w:vAlign w:val="center"/>
                </w:tcPr>
                <w:p>
                  <w:pPr>
                    <w:jc w:val="center"/>
                    <w:rPr>
                      <w:rFonts w:cs="Calibri"/>
                      <w:szCs w:val="21"/>
                    </w:rPr>
                  </w:pPr>
                  <w:r>
                    <w:rPr>
                      <w:rFonts w:hint="eastAsia" w:cs="Calibri"/>
                      <w:szCs w:val="21"/>
                    </w:rPr>
                    <w:t>1</w:t>
                  </w:r>
                </w:p>
              </w:tc>
              <w:tc>
                <w:tcPr>
                  <w:tcW w:w="1796" w:type="dxa"/>
                  <w:vAlign w:val="center"/>
                </w:tcPr>
                <w:p>
                  <w:pPr>
                    <w:jc w:val="center"/>
                    <w:rPr>
                      <w:rFonts w:cs="Calibri"/>
                      <w:szCs w:val="21"/>
                    </w:rPr>
                  </w:pPr>
                  <w:r>
                    <w:rPr>
                      <w:rFonts w:hint="eastAsia" w:cs="Calibri"/>
                      <w:szCs w:val="21"/>
                    </w:rPr>
                    <w:t>2</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968" w:type="dxa"/>
                  <w:vMerge w:val="continue"/>
                  <w:vAlign w:val="center"/>
                </w:tcPr>
                <w:p>
                  <w:pPr>
                    <w:jc w:val="center"/>
                    <w:rPr>
                      <w:rFonts w:cs="Calibri"/>
                      <w:szCs w:val="21"/>
                    </w:rPr>
                  </w:pPr>
                </w:p>
              </w:tc>
              <w:tc>
                <w:tcPr>
                  <w:tcW w:w="2281" w:type="dxa"/>
                  <w:vMerge w:val="continue"/>
                  <w:vAlign w:val="center"/>
                </w:tcPr>
                <w:p>
                  <w:pPr>
                    <w:jc w:val="center"/>
                    <w:rPr>
                      <w:rFonts w:cs="Calibri"/>
                      <w:szCs w:val="21"/>
                    </w:rPr>
                  </w:pPr>
                </w:p>
              </w:tc>
              <w:tc>
                <w:tcPr>
                  <w:tcW w:w="1629" w:type="dxa"/>
                  <w:vAlign w:val="center"/>
                </w:tcPr>
                <w:p>
                  <w:pPr>
                    <w:jc w:val="center"/>
                    <w:rPr>
                      <w:rFonts w:cs="Calibri"/>
                      <w:szCs w:val="21"/>
                    </w:rPr>
                  </w:pPr>
                  <w:r>
                    <w:rPr>
                      <w:rFonts w:cs="Calibri"/>
                      <w:szCs w:val="21"/>
                    </w:rPr>
                    <w:t>影响较重</w:t>
                  </w:r>
                </w:p>
              </w:tc>
              <w:tc>
                <w:tcPr>
                  <w:tcW w:w="1632" w:type="dxa"/>
                  <w:vAlign w:val="center"/>
                </w:tcPr>
                <w:p>
                  <w:pPr>
                    <w:jc w:val="center"/>
                    <w:rPr>
                      <w:rFonts w:cs="Calibri"/>
                      <w:szCs w:val="21"/>
                    </w:rPr>
                  </w:pPr>
                  <w:r>
                    <w:rPr>
                      <w:rFonts w:hint="eastAsia" w:cs="Calibri"/>
                      <w:szCs w:val="21"/>
                    </w:rPr>
                    <w:t>0</w:t>
                  </w:r>
                </w:p>
              </w:tc>
              <w:tc>
                <w:tcPr>
                  <w:tcW w:w="1796" w:type="dxa"/>
                  <w:vAlign w:val="center"/>
                </w:tcPr>
                <w:p>
                  <w:pPr>
                    <w:jc w:val="center"/>
                    <w:rPr>
                      <w:rFonts w:cs="Calibri"/>
                      <w:szCs w:val="21"/>
                    </w:rPr>
                  </w:pPr>
                  <w:r>
                    <w:rPr>
                      <w:rFonts w:hint="eastAsia" w:cs="Calibri"/>
                      <w:szCs w:val="21"/>
                    </w:rPr>
                    <w:t>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968" w:type="dxa"/>
                  <w:vMerge w:val="continue"/>
                  <w:vAlign w:val="center"/>
                </w:tcPr>
                <w:p>
                  <w:pPr>
                    <w:jc w:val="center"/>
                    <w:rPr>
                      <w:rFonts w:cs="Calibri"/>
                      <w:szCs w:val="21"/>
                    </w:rPr>
                  </w:pPr>
                </w:p>
              </w:tc>
              <w:tc>
                <w:tcPr>
                  <w:tcW w:w="2281" w:type="dxa"/>
                  <w:vMerge w:val="restart"/>
                  <w:vAlign w:val="center"/>
                </w:tcPr>
                <w:p>
                  <w:pPr>
                    <w:jc w:val="center"/>
                    <w:rPr>
                      <w:rFonts w:cs="Calibri"/>
                      <w:szCs w:val="21"/>
                    </w:rPr>
                  </w:pPr>
                  <w:r>
                    <w:rPr>
                      <w:rFonts w:hint="eastAsia" w:cs="Calibri"/>
                      <w:szCs w:val="21"/>
                    </w:rPr>
                    <w:t>扬尘对您的影响程度</w:t>
                  </w:r>
                </w:p>
              </w:tc>
              <w:tc>
                <w:tcPr>
                  <w:tcW w:w="1629" w:type="dxa"/>
                  <w:vAlign w:val="center"/>
                </w:tcPr>
                <w:p>
                  <w:pPr>
                    <w:jc w:val="center"/>
                    <w:rPr>
                      <w:rFonts w:cs="Calibri"/>
                      <w:szCs w:val="21"/>
                    </w:rPr>
                  </w:pPr>
                  <w:r>
                    <w:rPr>
                      <w:rFonts w:hint="eastAsia" w:cs="Calibri"/>
                      <w:szCs w:val="21"/>
                    </w:rPr>
                    <w:t>没有影响</w:t>
                  </w:r>
                </w:p>
              </w:tc>
              <w:tc>
                <w:tcPr>
                  <w:tcW w:w="1632" w:type="dxa"/>
                  <w:vAlign w:val="center"/>
                </w:tcPr>
                <w:p>
                  <w:pPr>
                    <w:jc w:val="center"/>
                    <w:rPr>
                      <w:rFonts w:cs="Calibri"/>
                      <w:szCs w:val="21"/>
                    </w:rPr>
                  </w:pPr>
                  <w:r>
                    <w:rPr>
                      <w:rFonts w:hint="eastAsia" w:cs="Calibri"/>
                      <w:szCs w:val="21"/>
                    </w:rPr>
                    <w:t>49</w:t>
                  </w:r>
                </w:p>
              </w:tc>
              <w:tc>
                <w:tcPr>
                  <w:tcW w:w="1796" w:type="dxa"/>
                  <w:vAlign w:val="center"/>
                </w:tcPr>
                <w:p>
                  <w:pPr>
                    <w:jc w:val="center"/>
                    <w:rPr>
                      <w:rFonts w:cs="Calibri"/>
                      <w:szCs w:val="21"/>
                    </w:rPr>
                  </w:pPr>
                  <w:r>
                    <w:rPr>
                      <w:rFonts w:hint="eastAsia" w:cs="Calibri"/>
                      <w:szCs w:val="21"/>
                    </w:rPr>
                    <w:t>98</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968" w:type="dxa"/>
                  <w:vMerge w:val="continue"/>
                  <w:vAlign w:val="center"/>
                </w:tcPr>
                <w:p>
                  <w:pPr>
                    <w:jc w:val="center"/>
                    <w:rPr>
                      <w:rFonts w:cs="Calibri"/>
                      <w:szCs w:val="21"/>
                    </w:rPr>
                  </w:pPr>
                </w:p>
              </w:tc>
              <w:tc>
                <w:tcPr>
                  <w:tcW w:w="2281" w:type="dxa"/>
                  <w:vMerge w:val="continue"/>
                  <w:vAlign w:val="center"/>
                </w:tcPr>
                <w:p>
                  <w:pPr>
                    <w:jc w:val="center"/>
                    <w:rPr>
                      <w:rFonts w:cs="Calibri"/>
                      <w:szCs w:val="21"/>
                    </w:rPr>
                  </w:pPr>
                </w:p>
              </w:tc>
              <w:tc>
                <w:tcPr>
                  <w:tcW w:w="1629" w:type="dxa"/>
                  <w:vAlign w:val="center"/>
                </w:tcPr>
                <w:p>
                  <w:pPr>
                    <w:jc w:val="center"/>
                    <w:rPr>
                      <w:rFonts w:cs="Calibri"/>
                      <w:szCs w:val="21"/>
                    </w:rPr>
                  </w:pPr>
                  <w:r>
                    <w:rPr>
                      <w:rFonts w:hint="eastAsia" w:cs="Calibri"/>
                      <w:szCs w:val="21"/>
                    </w:rPr>
                    <w:t>影响较轻</w:t>
                  </w:r>
                </w:p>
              </w:tc>
              <w:tc>
                <w:tcPr>
                  <w:tcW w:w="1632" w:type="dxa"/>
                  <w:vAlign w:val="center"/>
                </w:tcPr>
                <w:p>
                  <w:pPr>
                    <w:jc w:val="center"/>
                    <w:rPr>
                      <w:rFonts w:cs="Calibri"/>
                      <w:szCs w:val="21"/>
                    </w:rPr>
                  </w:pPr>
                  <w:r>
                    <w:rPr>
                      <w:rFonts w:hint="eastAsia" w:cs="Calibri"/>
                      <w:szCs w:val="21"/>
                    </w:rPr>
                    <w:t>1</w:t>
                  </w:r>
                </w:p>
              </w:tc>
              <w:tc>
                <w:tcPr>
                  <w:tcW w:w="1796" w:type="dxa"/>
                  <w:vAlign w:val="center"/>
                </w:tcPr>
                <w:p>
                  <w:pPr>
                    <w:jc w:val="center"/>
                    <w:rPr>
                      <w:rFonts w:cs="Calibri"/>
                      <w:szCs w:val="21"/>
                    </w:rPr>
                  </w:pPr>
                  <w:r>
                    <w:rPr>
                      <w:rFonts w:hint="eastAsia" w:cs="Calibri"/>
                      <w:szCs w:val="21"/>
                    </w:rPr>
                    <w:t>2</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3" w:hRule="atLeast"/>
              </w:trPr>
              <w:tc>
                <w:tcPr>
                  <w:tcW w:w="968" w:type="dxa"/>
                  <w:vMerge w:val="continue"/>
                  <w:tcBorders>
                    <w:bottom w:val="single" w:color="auto" w:sz="4" w:space="0"/>
                  </w:tcBorders>
                  <w:vAlign w:val="center"/>
                </w:tcPr>
                <w:p>
                  <w:pPr>
                    <w:jc w:val="center"/>
                    <w:rPr>
                      <w:rFonts w:cs="Calibri"/>
                      <w:szCs w:val="21"/>
                    </w:rPr>
                  </w:pPr>
                </w:p>
              </w:tc>
              <w:tc>
                <w:tcPr>
                  <w:tcW w:w="2281" w:type="dxa"/>
                  <w:vMerge w:val="continue"/>
                  <w:tcBorders>
                    <w:bottom w:val="single" w:color="auto" w:sz="4" w:space="0"/>
                  </w:tcBorders>
                  <w:vAlign w:val="center"/>
                </w:tcPr>
                <w:p>
                  <w:pPr>
                    <w:jc w:val="center"/>
                    <w:rPr>
                      <w:rFonts w:cs="Calibri"/>
                      <w:szCs w:val="21"/>
                    </w:rPr>
                  </w:pPr>
                </w:p>
              </w:tc>
              <w:tc>
                <w:tcPr>
                  <w:tcW w:w="1629" w:type="dxa"/>
                  <w:tcBorders>
                    <w:bottom w:val="single" w:color="auto" w:sz="4" w:space="0"/>
                  </w:tcBorders>
                  <w:vAlign w:val="center"/>
                </w:tcPr>
                <w:p>
                  <w:pPr>
                    <w:jc w:val="center"/>
                    <w:rPr>
                      <w:rFonts w:cs="Calibri"/>
                      <w:szCs w:val="21"/>
                    </w:rPr>
                  </w:pPr>
                  <w:r>
                    <w:rPr>
                      <w:rFonts w:cs="Calibri"/>
                      <w:szCs w:val="21"/>
                    </w:rPr>
                    <w:t>影响较重</w:t>
                  </w:r>
                </w:p>
              </w:tc>
              <w:tc>
                <w:tcPr>
                  <w:tcW w:w="1632" w:type="dxa"/>
                  <w:tcBorders>
                    <w:bottom w:val="single" w:color="auto" w:sz="4" w:space="0"/>
                  </w:tcBorders>
                  <w:vAlign w:val="center"/>
                </w:tcPr>
                <w:p>
                  <w:pPr>
                    <w:jc w:val="center"/>
                    <w:rPr>
                      <w:rFonts w:cs="Calibri"/>
                      <w:szCs w:val="21"/>
                    </w:rPr>
                  </w:pPr>
                  <w:r>
                    <w:rPr>
                      <w:rFonts w:hint="eastAsia" w:cs="Calibri"/>
                      <w:szCs w:val="21"/>
                    </w:rPr>
                    <w:t>0</w:t>
                  </w:r>
                </w:p>
              </w:tc>
              <w:tc>
                <w:tcPr>
                  <w:tcW w:w="1796" w:type="dxa"/>
                  <w:tcBorders>
                    <w:bottom w:val="single" w:color="auto" w:sz="4" w:space="0"/>
                  </w:tcBorders>
                  <w:vAlign w:val="center"/>
                </w:tcPr>
                <w:p>
                  <w:pPr>
                    <w:jc w:val="center"/>
                    <w:rPr>
                      <w:rFonts w:cs="Calibri"/>
                      <w:szCs w:val="21"/>
                    </w:rPr>
                  </w:pPr>
                  <w:r>
                    <w:rPr>
                      <w:rFonts w:hint="eastAsia" w:cs="Calibri"/>
                      <w:szCs w:val="21"/>
                    </w:rPr>
                    <w:t>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968" w:type="dxa"/>
                  <w:vMerge w:val="continue"/>
                  <w:vAlign w:val="center"/>
                </w:tcPr>
                <w:p>
                  <w:pPr>
                    <w:jc w:val="center"/>
                    <w:rPr>
                      <w:rFonts w:cs="Calibri"/>
                      <w:szCs w:val="21"/>
                    </w:rPr>
                  </w:pPr>
                </w:p>
              </w:tc>
              <w:tc>
                <w:tcPr>
                  <w:tcW w:w="2281" w:type="dxa"/>
                  <w:vMerge w:val="restart"/>
                  <w:vAlign w:val="center"/>
                </w:tcPr>
                <w:p>
                  <w:pPr>
                    <w:jc w:val="center"/>
                    <w:rPr>
                      <w:rFonts w:cs="Calibri"/>
                      <w:szCs w:val="21"/>
                    </w:rPr>
                  </w:pPr>
                  <w:r>
                    <w:rPr>
                      <w:rFonts w:hint="eastAsia" w:cs="Calibri"/>
                      <w:szCs w:val="21"/>
                    </w:rPr>
                    <w:t>废水对您的影响程度</w:t>
                  </w:r>
                </w:p>
              </w:tc>
              <w:tc>
                <w:tcPr>
                  <w:tcW w:w="1629" w:type="dxa"/>
                  <w:vAlign w:val="center"/>
                </w:tcPr>
                <w:p>
                  <w:pPr>
                    <w:jc w:val="center"/>
                    <w:rPr>
                      <w:rFonts w:cs="Calibri"/>
                      <w:szCs w:val="21"/>
                    </w:rPr>
                  </w:pPr>
                  <w:r>
                    <w:rPr>
                      <w:rFonts w:hint="eastAsia" w:cs="Calibri"/>
                      <w:szCs w:val="21"/>
                    </w:rPr>
                    <w:t>没有影响</w:t>
                  </w:r>
                </w:p>
              </w:tc>
              <w:tc>
                <w:tcPr>
                  <w:tcW w:w="1632" w:type="dxa"/>
                  <w:vAlign w:val="center"/>
                </w:tcPr>
                <w:p>
                  <w:pPr>
                    <w:jc w:val="center"/>
                    <w:rPr>
                      <w:rFonts w:cs="Calibri"/>
                      <w:szCs w:val="21"/>
                    </w:rPr>
                  </w:pPr>
                  <w:r>
                    <w:rPr>
                      <w:rFonts w:hint="eastAsia" w:cs="Calibri"/>
                      <w:szCs w:val="21"/>
                    </w:rPr>
                    <w:t>49</w:t>
                  </w:r>
                </w:p>
              </w:tc>
              <w:tc>
                <w:tcPr>
                  <w:tcW w:w="1796" w:type="dxa"/>
                  <w:vAlign w:val="center"/>
                </w:tcPr>
                <w:p>
                  <w:pPr>
                    <w:jc w:val="center"/>
                    <w:rPr>
                      <w:rFonts w:cs="Calibri"/>
                      <w:szCs w:val="21"/>
                    </w:rPr>
                  </w:pPr>
                  <w:r>
                    <w:rPr>
                      <w:rFonts w:hint="eastAsia" w:cs="Calibri"/>
                      <w:szCs w:val="21"/>
                    </w:rPr>
                    <w:t>98</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968" w:type="dxa"/>
                  <w:vMerge w:val="continue"/>
                  <w:vAlign w:val="center"/>
                </w:tcPr>
                <w:p>
                  <w:pPr>
                    <w:jc w:val="center"/>
                    <w:rPr>
                      <w:rFonts w:cs="Calibri"/>
                      <w:szCs w:val="21"/>
                    </w:rPr>
                  </w:pPr>
                </w:p>
              </w:tc>
              <w:tc>
                <w:tcPr>
                  <w:tcW w:w="2281" w:type="dxa"/>
                  <w:vMerge w:val="continue"/>
                  <w:vAlign w:val="center"/>
                </w:tcPr>
                <w:p>
                  <w:pPr>
                    <w:jc w:val="center"/>
                    <w:rPr>
                      <w:rFonts w:cs="Calibri"/>
                      <w:szCs w:val="21"/>
                    </w:rPr>
                  </w:pPr>
                </w:p>
              </w:tc>
              <w:tc>
                <w:tcPr>
                  <w:tcW w:w="1629" w:type="dxa"/>
                  <w:vAlign w:val="center"/>
                </w:tcPr>
                <w:p>
                  <w:pPr>
                    <w:jc w:val="center"/>
                    <w:rPr>
                      <w:rFonts w:cs="Calibri"/>
                      <w:szCs w:val="21"/>
                    </w:rPr>
                  </w:pPr>
                  <w:r>
                    <w:rPr>
                      <w:rFonts w:hint="eastAsia" w:cs="Calibri"/>
                      <w:szCs w:val="21"/>
                    </w:rPr>
                    <w:t>影响较轻</w:t>
                  </w:r>
                </w:p>
              </w:tc>
              <w:tc>
                <w:tcPr>
                  <w:tcW w:w="1632" w:type="dxa"/>
                  <w:vAlign w:val="center"/>
                </w:tcPr>
                <w:p>
                  <w:pPr>
                    <w:jc w:val="center"/>
                    <w:rPr>
                      <w:rFonts w:cs="Calibri"/>
                      <w:szCs w:val="21"/>
                    </w:rPr>
                  </w:pPr>
                  <w:r>
                    <w:rPr>
                      <w:rFonts w:hint="eastAsia" w:cs="Calibri"/>
                      <w:szCs w:val="21"/>
                    </w:rPr>
                    <w:t>1</w:t>
                  </w:r>
                </w:p>
              </w:tc>
              <w:tc>
                <w:tcPr>
                  <w:tcW w:w="1796" w:type="dxa"/>
                  <w:vAlign w:val="center"/>
                </w:tcPr>
                <w:p>
                  <w:pPr>
                    <w:jc w:val="center"/>
                    <w:rPr>
                      <w:rFonts w:cs="Calibri"/>
                      <w:szCs w:val="21"/>
                    </w:rPr>
                  </w:pPr>
                  <w:r>
                    <w:rPr>
                      <w:rFonts w:hint="eastAsia" w:cs="Calibri"/>
                      <w:szCs w:val="21"/>
                    </w:rPr>
                    <w:t>2</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968" w:type="dxa"/>
                  <w:vMerge w:val="continue"/>
                  <w:vAlign w:val="center"/>
                </w:tcPr>
                <w:p>
                  <w:pPr>
                    <w:jc w:val="center"/>
                    <w:rPr>
                      <w:rFonts w:cs="Calibri"/>
                      <w:szCs w:val="21"/>
                    </w:rPr>
                  </w:pPr>
                </w:p>
              </w:tc>
              <w:tc>
                <w:tcPr>
                  <w:tcW w:w="2281" w:type="dxa"/>
                  <w:vMerge w:val="continue"/>
                  <w:vAlign w:val="center"/>
                </w:tcPr>
                <w:p>
                  <w:pPr>
                    <w:jc w:val="center"/>
                    <w:rPr>
                      <w:rFonts w:cs="Calibri"/>
                      <w:szCs w:val="21"/>
                    </w:rPr>
                  </w:pPr>
                </w:p>
              </w:tc>
              <w:tc>
                <w:tcPr>
                  <w:tcW w:w="1629" w:type="dxa"/>
                  <w:vAlign w:val="center"/>
                </w:tcPr>
                <w:p>
                  <w:pPr>
                    <w:jc w:val="center"/>
                    <w:rPr>
                      <w:rFonts w:cs="Calibri"/>
                      <w:szCs w:val="21"/>
                    </w:rPr>
                  </w:pPr>
                  <w:r>
                    <w:rPr>
                      <w:rFonts w:cs="Calibri"/>
                      <w:szCs w:val="21"/>
                    </w:rPr>
                    <w:t>影响较重</w:t>
                  </w:r>
                </w:p>
              </w:tc>
              <w:tc>
                <w:tcPr>
                  <w:tcW w:w="1632" w:type="dxa"/>
                  <w:vAlign w:val="center"/>
                </w:tcPr>
                <w:p>
                  <w:pPr>
                    <w:jc w:val="center"/>
                    <w:rPr>
                      <w:rFonts w:cs="Calibri"/>
                      <w:szCs w:val="21"/>
                    </w:rPr>
                  </w:pPr>
                  <w:r>
                    <w:rPr>
                      <w:rFonts w:hint="eastAsia" w:cs="Calibri"/>
                      <w:szCs w:val="21"/>
                    </w:rPr>
                    <w:t>0</w:t>
                  </w:r>
                </w:p>
              </w:tc>
              <w:tc>
                <w:tcPr>
                  <w:tcW w:w="1796" w:type="dxa"/>
                  <w:vAlign w:val="center"/>
                </w:tcPr>
                <w:p>
                  <w:pPr>
                    <w:jc w:val="center"/>
                    <w:rPr>
                      <w:rFonts w:cs="Calibri"/>
                      <w:szCs w:val="21"/>
                    </w:rPr>
                  </w:pPr>
                  <w:r>
                    <w:rPr>
                      <w:rFonts w:hint="eastAsia" w:cs="Calibri"/>
                      <w:szCs w:val="21"/>
                    </w:rPr>
                    <w:t>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968" w:type="dxa"/>
                  <w:vMerge w:val="continue"/>
                  <w:vAlign w:val="center"/>
                </w:tcPr>
                <w:p>
                  <w:pPr>
                    <w:jc w:val="center"/>
                    <w:rPr>
                      <w:rFonts w:cs="Calibri"/>
                      <w:szCs w:val="21"/>
                    </w:rPr>
                  </w:pPr>
                </w:p>
              </w:tc>
              <w:tc>
                <w:tcPr>
                  <w:tcW w:w="2281" w:type="dxa"/>
                  <w:vMerge w:val="restart"/>
                  <w:vAlign w:val="center"/>
                </w:tcPr>
                <w:p>
                  <w:pPr>
                    <w:jc w:val="center"/>
                    <w:rPr>
                      <w:rFonts w:cs="Calibri"/>
                      <w:szCs w:val="21"/>
                    </w:rPr>
                  </w:pPr>
                  <w:r>
                    <w:rPr>
                      <w:rFonts w:hint="eastAsia" w:cs="Calibri"/>
                      <w:szCs w:val="21"/>
                    </w:rPr>
                    <w:t>是否有扰民现象或纠纷</w:t>
                  </w:r>
                </w:p>
              </w:tc>
              <w:tc>
                <w:tcPr>
                  <w:tcW w:w="1629" w:type="dxa"/>
                  <w:vAlign w:val="center"/>
                </w:tcPr>
                <w:p>
                  <w:pPr>
                    <w:jc w:val="center"/>
                    <w:rPr>
                      <w:rFonts w:cs="Calibri"/>
                      <w:szCs w:val="21"/>
                    </w:rPr>
                  </w:pPr>
                  <w:r>
                    <w:rPr>
                      <w:rFonts w:hint="eastAsia" w:cs="Calibri"/>
                      <w:szCs w:val="21"/>
                    </w:rPr>
                    <w:t>有</w:t>
                  </w:r>
                </w:p>
              </w:tc>
              <w:tc>
                <w:tcPr>
                  <w:tcW w:w="1632" w:type="dxa"/>
                  <w:vAlign w:val="center"/>
                </w:tcPr>
                <w:p>
                  <w:pPr>
                    <w:jc w:val="center"/>
                    <w:rPr>
                      <w:rFonts w:cs="Calibri"/>
                      <w:szCs w:val="21"/>
                    </w:rPr>
                  </w:pPr>
                  <w:r>
                    <w:rPr>
                      <w:rFonts w:hint="eastAsia" w:cs="Calibri"/>
                      <w:szCs w:val="21"/>
                    </w:rPr>
                    <w:t>0</w:t>
                  </w:r>
                </w:p>
              </w:tc>
              <w:tc>
                <w:tcPr>
                  <w:tcW w:w="1796" w:type="dxa"/>
                  <w:vAlign w:val="center"/>
                </w:tcPr>
                <w:p>
                  <w:pPr>
                    <w:jc w:val="center"/>
                    <w:rPr>
                      <w:rFonts w:cs="Calibri"/>
                      <w:szCs w:val="21"/>
                    </w:rPr>
                  </w:pPr>
                  <w:r>
                    <w:rPr>
                      <w:rFonts w:hint="eastAsia" w:cs="Calibri"/>
                      <w:szCs w:val="21"/>
                    </w:rPr>
                    <w:t>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968" w:type="dxa"/>
                  <w:vMerge w:val="continue"/>
                  <w:vAlign w:val="center"/>
                </w:tcPr>
                <w:p>
                  <w:pPr>
                    <w:jc w:val="center"/>
                    <w:rPr>
                      <w:rFonts w:cs="Calibri"/>
                      <w:color w:val="FF0000"/>
                      <w:szCs w:val="21"/>
                    </w:rPr>
                  </w:pPr>
                </w:p>
              </w:tc>
              <w:tc>
                <w:tcPr>
                  <w:tcW w:w="2281" w:type="dxa"/>
                  <w:vMerge w:val="continue"/>
                  <w:vAlign w:val="center"/>
                </w:tcPr>
                <w:p>
                  <w:pPr>
                    <w:jc w:val="center"/>
                    <w:rPr>
                      <w:rFonts w:cs="Calibri"/>
                      <w:color w:val="FF0000"/>
                      <w:szCs w:val="21"/>
                    </w:rPr>
                  </w:pPr>
                </w:p>
              </w:tc>
              <w:tc>
                <w:tcPr>
                  <w:tcW w:w="1629" w:type="dxa"/>
                  <w:vAlign w:val="center"/>
                </w:tcPr>
                <w:p>
                  <w:pPr>
                    <w:jc w:val="center"/>
                    <w:rPr>
                      <w:rFonts w:cs="Calibri"/>
                      <w:szCs w:val="21"/>
                    </w:rPr>
                  </w:pPr>
                  <w:r>
                    <w:rPr>
                      <w:rFonts w:hint="eastAsia" w:cs="Calibri"/>
                      <w:szCs w:val="21"/>
                    </w:rPr>
                    <w:t>没有</w:t>
                  </w:r>
                </w:p>
              </w:tc>
              <w:tc>
                <w:tcPr>
                  <w:tcW w:w="1632" w:type="dxa"/>
                  <w:vAlign w:val="center"/>
                </w:tcPr>
                <w:p>
                  <w:pPr>
                    <w:jc w:val="center"/>
                    <w:rPr>
                      <w:rFonts w:cs="Calibri"/>
                      <w:szCs w:val="21"/>
                    </w:rPr>
                  </w:pPr>
                  <w:r>
                    <w:rPr>
                      <w:rFonts w:hint="eastAsia" w:cs="Calibri"/>
                      <w:szCs w:val="21"/>
                    </w:rPr>
                    <w:t>50</w:t>
                  </w:r>
                </w:p>
              </w:tc>
              <w:tc>
                <w:tcPr>
                  <w:tcW w:w="1796" w:type="dxa"/>
                  <w:vAlign w:val="center"/>
                </w:tcPr>
                <w:p>
                  <w:pPr>
                    <w:jc w:val="center"/>
                    <w:rPr>
                      <w:rFonts w:cs="Calibri"/>
                      <w:szCs w:val="21"/>
                    </w:rPr>
                  </w:pPr>
                  <w:r>
                    <w:rPr>
                      <w:rFonts w:hint="eastAsia" w:cs="Calibri"/>
                      <w:szCs w:val="21"/>
                    </w:rPr>
                    <w:t>100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968" w:type="dxa"/>
                  <w:vMerge w:val="restart"/>
                  <w:vAlign w:val="center"/>
                </w:tcPr>
                <w:p>
                  <w:pPr>
                    <w:jc w:val="center"/>
                    <w:rPr>
                      <w:rFonts w:cs="Calibri"/>
                      <w:szCs w:val="21"/>
                    </w:rPr>
                  </w:pPr>
                  <w:r>
                    <w:rPr>
                      <w:rFonts w:hint="eastAsia" w:cs="Calibri"/>
                      <w:szCs w:val="21"/>
                    </w:rPr>
                    <w:t>试生产期</w:t>
                  </w:r>
                </w:p>
              </w:tc>
              <w:tc>
                <w:tcPr>
                  <w:tcW w:w="2281" w:type="dxa"/>
                  <w:vMerge w:val="restart"/>
                  <w:vAlign w:val="center"/>
                </w:tcPr>
                <w:p>
                  <w:pPr>
                    <w:jc w:val="center"/>
                    <w:rPr>
                      <w:rFonts w:cs="Calibri"/>
                      <w:szCs w:val="21"/>
                    </w:rPr>
                  </w:pPr>
                  <w:r>
                    <w:rPr>
                      <w:rFonts w:hint="eastAsia" w:cs="Calibri"/>
                      <w:szCs w:val="21"/>
                    </w:rPr>
                    <w:t>废气对您的影响程度</w:t>
                  </w:r>
                </w:p>
              </w:tc>
              <w:tc>
                <w:tcPr>
                  <w:tcW w:w="1629" w:type="dxa"/>
                  <w:vAlign w:val="center"/>
                </w:tcPr>
                <w:p>
                  <w:pPr>
                    <w:jc w:val="center"/>
                    <w:rPr>
                      <w:rFonts w:cs="Calibri"/>
                      <w:szCs w:val="21"/>
                    </w:rPr>
                  </w:pPr>
                  <w:r>
                    <w:rPr>
                      <w:rFonts w:hint="eastAsia" w:cs="Calibri"/>
                      <w:szCs w:val="21"/>
                    </w:rPr>
                    <w:t>没有影响</w:t>
                  </w:r>
                </w:p>
              </w:tc>
              <w:tc>
                <w:tcPr>
                  <w:tcW w:w="1632" w:type="dxa"/>
                  <w:vAlign w:val="center"/>
                </w:tcPr>
                <w:p>
                  <w:pPr>
                    <w:jc w:val="center"/>
                    <w:rPr>
                      <w:rFonts w:cs="Calibri"/>
                      <w:szCs w:val="21"/>
                    </w:rPr>
                  </w:pPr>
                  <w:r>
                    <w:rPr>
                      <w:rFonts w:hint="eastAsia" w:cs="Calibri"/>
                      <w:szCs w:val="21"/>
                    </w:rPr>
                    <w:t>48</w:t>
                  </w:r>
                </w:p>
              </w:tc>
              <w:tc>
                <w:tcPr>
                  <w:tcW w:w="1796" w:type="dxa"/>
                  <w:vAlign w:val="center"/>
                </w:tcPr>
                <w:p>
                  <w:pPr>
                    <w:jc w:val="center"/>
                    <w:rPr>
                      <w:rFonts w:cs="Calibri"/>
                      <w:szCs w:val="21"/>
                    </w:rPr>
                  </w:pPr>
                  <w:r>
                    <w:rPr>
                      <w:rFonts w:hint="eastAsia" w:cs="Calibri"/>
                      <w:szCs w:val="21"/>
                    </w:rPr>
                    <w:t>96</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968" w:type="dxa"/>
                  <w:vMerge w:val="continue"/>
                  <w:vAlign w:val="center"/>
                </w:tcPr>
                <w:p>
                  <w:pPr>
                    <w:jc w:val="center"/>
                    <w:rPr>
                      <w:rFonts w:cs="Calibri"/>
                      <w:szCs w:val="21"/>
                    </w:rPr>
                  </w:pPr>
                </w:p>
              </w:tc>
              <w:tc>
                <w:tcPr>
                  <w:tcW w:w="2281" w:type="dxa"/>
                  <w:vMerge w:val="continue"/>
                  <w:vAlign w:val="center"/>
                </w:tcPr>
                <w:p>
                  <w:pPr>
                    <w:jc w:val="center"/>
                    <w:rPr>
                      <w:rFonts w:cs="Calibri"/>
                      <w:szCs w:val="21"/>
                    </w:rPr>
                  </w:pPr>
                </w:p>
              </w:tc>
              <w:tc>
                <w:tcPr>
                  <w:tcW w:w="1629" w:type="dxa"/>
                  <w:vAlign w:val="center"/>
                </w:tcPr>
                <w:p>
                  <w:pPr>
                    <w:jc w:val="center"/>
                    <w:rPr>
                      <w:rFonts w:cs="Calibri"/>
                      <w:szCs w:val="21"/>
                    </w:rPr>
                  </w:pPr>
                  <w:r>
                    <w:rPr>
                      <w:rFonts w:hint="eastAsia" w:cs="Calibri"/>
                      <w:szCs w:val="21"/>
                    </w:rPr>
                    <w:t>影响较轻</w:t>
                  </w:r>
                </w:p>
              </w:tc>
              <w:tc>
                <w:tcPr>
                  <w:tcW w:w="1632" w:type="dxa"/>
                  <w:vAlign w:val="center"/>
                </w:tcPr>
                <w:p>
                  <w:pPr>
                    <w:jc w:val="center"/>
                    <w:rPr>
                      <w:rFonts w:cs="Calibri"/>
                      <w:szCs w:val="21"/>
                    </w:rPr>
                  </w:pPr>
                  <w:r>
                    <w:rPr>
                      <w:rFonts w:hint="eastAsia" w:cs="Calibri"/>
                      <w:szCs w:val="21"/>
                    </w:rPr>
                    <w:t>2</w:t>
                  </w:r>
                </w:p>
              </w:tc>
              <w:tc>
                <w:tcPr>
                  <w:tcW w:w="1796" w:type="dxa"/>
                  <w:vAlign w:val="center"/>
                </w:tcPr>
                <w:p>
                  <w:pPr>
                    <w:jc w:val="center"/>
                    <w:rPr>
                      <w:rFonts w:cs="Calibri"/>
                      <w:szCs w:val="21"/>
                    </w:rPr>
                  </w:pPr>
                  <w:r>
                    <w:rPr>
                      <w:rFonts w:hint="eastAsia" w:cs="Calibri"/>
                      <w:szCs w:val="21"/>
                    </w:rPr>
                    <w:t>4</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968" w:type="dxa"/>
                  <w:vMerge w:val="continue"/>
                  <w:vAlign w:val="center"/>
                </w:tcPr>
                <w:p>
                  <w:pPr>
                    <w:jc w:val="center"/>
                    <w:rPr>
                      <w:rFonts w:cs="Calibri"/>
                      <w:szCs w:val="21"/>
                    </w:rPr>
                  </w:pPr>
                </w:p>
              </w:tc>
              <w:tc>
                <w:tcPr>
                  <w:tcW w:w="2281" w:type="dxa"/>
                  <w:vMerge w:val="continue"/>
                  <w:vAlign w:val="center"/>
                </w:tcPr>
                <w:p>
                  <w:pPr>
                    <w:jc w:val="center"/>
                    <w:rPr>
                      <w:rFonts w:cs="Calibri"/>
                      <w:szCs w:val="21"/>
                    </w:rPr>
                  </w:pPr>
                </w:p>
              </w:tc>
              <w:tc>
                <w:tcPr>
                  <w:tcW w:w="1629" w:type="dxa"/>
                  <w:vAlign w:val="center"/>
                </w:tcPr>
                <w:p>
                  <w:pPr>
                    <w:jc w:val="center"/>
                    <w:rPr>
                      <w:rFonts w:cs="Calibri"/>
                      <w:szCs w:val="21"/>
                    </w:rPr>
                  </w:pPr>
                  <w:r>
                    <w:rPr>
                      <w:rFonts w:cs="Calibri"/>
                      <w:szCs w:val="21"/>
                    </w:rPr>
                    <w:t>影响较重</w:t>
                  </w:r>
                </w:p>
              </w:tc>
              <w:tc>
                <w:tcPr>
                  <w:tcW w:w="1632" w:type="dxa"/>
                  <w:vAlign w:val="center"/>
                </w:tcPr>
                <w:p>
                  <w:pPr>
                    <w:jc w:val="center"/>
                    <w:rPr>
                      <w:rFonts w:cs="Calibri"/>
                      <w:szCs w:val="21"/>
                    </w:rPr>
                  </w:pPr>
                  <w:r>
                    <w:rPr>
                      <w:rFonts w:hint="eastAsia" w:cs="Calibri"/>
                      <w:szCs w:val="21"/>
                    </w:rPr>
                    <w:t>0</w:t>
                  </w:r>
                </w:p>
              </w:tc>
              <w:tc>
                <w:tcPr>
                  <w:tcW w:w="1796" w:type="dxa"/>
                  <w:vAlign w:val="center"/>
                </w:tcPr>
                <w:p>
                  <w:pPr>
                    <w:jc w:val="center"/>
                    <w:rPr>
                      <w:rFonts w:cs="Calibri"/>
                      <w:szCs w:val="21"/>
                    </w:rPr>
                  </w:pPr>
                  <w:r>
                    <w:rPr>
                      <w:rFonts w:hint="eastAsia" w:cs="Calibri"/>
                      <w:szCs w:val="21"/>
                    </w:rPr>
                    <w:t>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968" w:type="dxa"/>
                  <w:vMerge w:val="continue"/>
                  <w:vAlign w:val="center"/>
                </w:tcPr>
                <w:p>
                  <w:pPr>
                    <w:jc w:val="center"/>
                    <w:rPr>
                      <w:rFonts w:cs="Calibri"/>
                      <w:szCs w:val="21"/>
                    </w:rPr>
                  </w:pPr>
                </w:p>
              </w:tc>
              <w:tc>
                <w:tcPr>
                  <w:tcW w:w="2281" w:type="dxa"/>
                  <w:vMerge w:val="restart"/>
                  <w:vAlign w:val="center"/>
                </w:tcPr>
                <w:p>
                  <w:pPr>
                    <w:jc w:val="center"/>
                    <w:rPr>
                      <w:rFonts w:cs="Calibri"/>
                      <w:szCs w:val="21"/>
                    </w:rPr>
                  </w:pPr>
                  <w:r>
                    <w:rPr>
                      <w:rFonts w:hint="eastAsia" w:cs="Calibri"/>
                      <w:szCs w:val="21"/>
                    </w:rPr>
                    <w:t>废水对您的影响程度</w:t>
                  </w:r>
                </w:p>
              </w:tc>
              <w:tc>
                <w:tcPr>
                  <w:tcW w:w="1629" w:type="dxa"/>
                  <w:vAlign w:val="center"/>
                </w:tcPr>
                <w:p>
                  <w:pPr>
                    <w:jc w:val="center"/>
                    <w:rPr>
                      <w:rFonts w:cs="Calibri"/>
                      <w:szCs w:val="21"/>
                    </w:rPr>
                  </w:pPr>
                  <w:r>
                    <w:rPr>
                      <w:rFonts w:hint="eastAsia" w:cs="Calibri"/>
                      <w:szCs w:val="21"/>
                    </w:rPr>
                    <w:t>没有影响</w:t>
                  </w:r>
                </w:p>
              </w:tc>
              <w:tc>
                <w:tcPr>
                  <w:tcW w:w="1632" w:type="dxa"/>
                  <w:vAlign w:val="center"/>
                </w:tcPr>
                <w:p>
                  <w:pPr>
                    <w:jc w:val="center"/>
                    <w:rPr>
                      <w:rFonts w:cs="Calibri"/>
                      <w:szCs w:val="21"/>
                    </w:rPr>
                  </w:pPr>
                  <w:r>
                    <w:rPr>
                      <w:rFonts w:hint="eastAsia" w:cs="Calibri"/>
                      <w:szCs w:val="21"/>
                    </w:rPr>
                    <w:t>48</w:t>
                  </w:r>
                </w:p>
              </w:tc>
              <w:tc>
                <w:tcPr>
                  <w:tcW w:w="1796" w:type="dxa"/>
                  <w:vAlign w:val="center"/>
                </w:tcPr>
                <w:p>
                  <w:pPr>
                    <w:jc w:val="center"/>
                    <w:rPr>
                      <w:rFonts w:cs="Calibri"/>
                      <w:szCs w:val="21"/>
                    </w:rPr>
                  </w:pPr>
                  <w:r>
                    <w:rPr>
                      <w:rFonts w:hint="eastAsia" w:cs="Calibri"/>
                      <w:szCs w:val="21"/>
                    </w:rPr>
                    <w:t>96</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968" w:type="dxa"/>
                  <w:vMerge w:val="continue"/>
                  <w:vAlign w:val="center"/>
                </w:tcPr>
                <w:p>
                  <w:pPr>
                    <w:jc w:val="center"/>
                    <w:rPr>
                      <w:rFonts w:cs="Calibri"/>
                      <w:szCs w:val="21"/>
                    </w:rPr>
                  </w:pPr>
                </w:p>
              </w:tc>
              <w:tc>
                <w:tcPr>
                  <w:tcW w:w="2281" w:type="dxa"/>
                  <w:vMerge w:val="continue"/>
                  <w:vAlign w:val="center"/>
                </w:tcPr>
                <w:p>
                  <w:pPr>
                    <w:jc w:val="center"/>
                    <w:rPr>
                      <w:rFonts w:cs="Calibri"/>
                      <w:szCs w:val="21"/>
                    </w:rPr>
                  </w:pPr>
                </w:p>
              </w:tc>
              <w:tc>
                <w:tcPr>
                  <w:tcW w:w="1629" w:type="dxa"/>
                  <w:vAlign w:val="center"/>
                </w:tcPr>
                <w:p>
                  <w:pPr>
                    <w:jc w:val="center"/>
                    <w:rPr>
                      <w:rFonts w:cs="Calibri"/>
                      <w:szCs w:val="21"/>
                    </w:rPr>
                  </w:pPr>
                  <w:r>
                    <w:rPr>
                      <w:rFonts w:hint="eastAsia" w:cs="Calibri"/>
                      <w:szCs w:val="21"/>
                    </w:rPr>
                    <w:t>影响较轻</w:t>
                  </w:r>
                </w:p>
              </w:tc>
              <w:tc>
                <w:tcPr>
                  <w:tcW w:w="1632" w:type="dxa"/>
                  <w:vAlign w:val="center"/>
                </w:tcPr>
                <w:p>
                  <w:pPr>
                    <w:jc w:val="center"/>
                    <w:rPr>
                      <w:rFonts w:cs="Calibri"/>
                      <w:szCs w:val="21"/>
                    </w:rPr>
                  </w:pPr>
                  <w:r>
                    <w:rPr>
                      <w:rFonts w:hint="eastAsia" w:cs="Calibri"/>
                      <w:szCs w:val="21"/>
                    </w:rPr>
                    <w:t>2</w:t>
                  </w:r>
                </w:p>
              </w:tc>
              <w:tc>
                <w:tcPr>
                  <w:tcW w:w="1796" w:type="dxa"/>
                  <w:vAlign w:val="center"/>
                </w:tcPr>
                <w:p>
                  <w:pPr>
                    <w:jc w:val="center"/>
                    <w:rPr>
                      <w:rFonts w:cs="Calibri"/>
                      <w:szCs w:val="21"/>
                    </w:rPr>
                  </w:pPr>
                  <w:r>
                    <w:rPr>
                      <w:rFonts w:hint="eastAsia" w:cs="Calibri"/>
                      <w:szCs w:val="21"/>
                    </w:rPr>
                    <w:t>4</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968" w:type="dxa"/>
                  <w:vMerge w:val="continue"/>
                  <w:vAlign w:val="center"/>
                </w:tcPr>
                <w:p>
                  <w:pPr>
                    <w:jc w:val="center"/>
                    <w:rPr>
                      <w:rFonts w:cs="Calibri"/>
                      <w:szCs w:val="21"/>
                    </w:rPr>
                  </w:pPr>
                </w:p>
              </w:tc>
              <w:tc>
                <w:tcPr>
                  <w:tcW w:w="2281" w:type="dxa"/>
                  <w:vMerge w:val="continue"/>
                  <w:vAlign w:val="center"/>
                </w:tcPr>
                <w:p>
                  <w:pPr>
                    <w:jc w:val="center"/>
                    <w:rPr>
                      <w:rFonts w:cs="Calibri"/>
                      <w:szCs w:val="21"/>
                    </w:rPr>
                  </w:pPr>
                </w:p>
              </w:tc>
              <w:tc>
                <w:tcPr>
                  <w:tcW w:w="1629" w:type="dxa"/>
                  <w:vAlign w:val="center"/>
                </w:tcPr>
                <w:p>
                  <w:pPr>
                    <w:jc w:val="center"/>
                    <w:rPr>
                      <w:rFonts w:cs="Calibri"/>
                      <w:szCs w:val="21"/>
                    </w:rPr>
                  </w:pPr>
                  <w:r>
                    <w:rPr>
                      <w:rFonts w:cs="Calibri"/>
                      <w:szCs w:val="21"/>
                    </w:rPr>
                    <w:t>影响较重</w:t>
                  </w:r>
                </w:p>
              </w:tc>
              <w:tc>
                <w:tcPr>
                  <w:tcW w:w="1632" w:type="dxa"/>
                  <w:vAlign w:val="center"/>
                </w:tcPr>
                <w:p>
                  <w:pPr>
                    <w:jc w:val="center"/>
                    <w:rPr>
                      <w:rFonts w:cs="Calibri"/>
                      <w:szCs w:val="21"/>
                    </w:rPr>
                  </w:pPr>
                  <w:r>
                    <w:rPr>
                      <w:rFonts w:hint="eastAsia" w:cs="Calibri"/>
                      <w:szCs w:val="21"/>
                    </w:rPr>
                    <w:t>0</w:t>
                  </w:r>
                </w:p>
              </w:tc>
              <w:tc>
                <w:tcPr>
                  <w:tcW w:w="1796" w:type="dxa"/>
                  <w:vAlign w:val="center"/>
                </w:tcPr>
                <w:p>
                  <w:pPr>
                    <w:jc w:val="center"/>
                    <w:rPr>
                      <w:rFonts w:cs="Calibri"/>
                      <w:szCs w:val="21"/>
                    </w:rPr>
                  </w:pPr>
                  <w:r>
                    <w:rPr>
                      <w:rFonts w:hint="eastAsia" w:cs="Calibri"/>
                      <w:szCs w:val="21"/>
                    </w:rPr>
                    <w:t>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968" w:type="dxa"/>
                  <w:vMerge w:val="continue"/>
                  <w:vAlign w:val="center"/>
                </w:tcPr>
                <w:p>
                  <w:pPr>
                    <w:jc w:val="center"/>
                    <w:rPr>
                      <w:rFonts w:cs="Calibri"/>
                      <w:szCs w:val="21"/>
                    </w:rPr>
                  </w:pPr>
                </w:p>
              </w:tc>
              <w:tc>
                <w:tcPr>
                  <w:tcW w:w="2281" w:type="dxa"/>
                  <w:vMerge w:val="restart"/>
                  <w:vAlign w:val="center"/>
                </w:tcPr>
                <w:p>
                  <w:pPr>
                    <w:jc w:val="center"/>
                    <w:rPr>
                      <w:rFonts w:cs="Calibri"/>
                      <w:szCs w:val="21"/>
                    </w:rPr>
                  </w:pPr>
                  <w:r>
                    <w:rPr>
                      <w:rFonts w:hint="eastAsia" w:cs="Calibri"/>
                      <w:szCs w:val="21"/>
                    </w:rPr>
                    <w:t>噪声对您的影响程度</w:t>
                  </w:r>
                </w:p>
              </w:tc>
              <w:tc>
                <w:tcPr>
                  <w:tcW w:w="1629" w:type="dxa"/>
                  <w:vAlign w:val="center"/>
                </w:tcPr>
                <w:p>
                  <w:pPr>
                    <w:jc w:val="center"/>
                    <w:rPr>
                      <w:rFonts w:cs="Calibri"/>
                      <w:szCs w:val="21"/>
                    </w:rPr>
                  </w:pPr>
                  <w:r>
                    <w:rPr>
                      <w:rFonts w:hint="eastAsia" w:cs="Calibri"/>
                      <w:szCs w:val="21"/>
                    </w:rPr>
                    <w:t>没有影响</w:t>
                  </w:r>
                </w:p>
              </w:tc>
              <w:tc>
                <w:tcPr>
                  <w:tcW w:w="1632" w:type="dxa"/>
                  <w:vAlign w:val="center"/>
                </w:tcPr>
                <w:p>
                  <w:pPr>
                    <w:jc w:val="center"/>
                    <w:rPr>
                      <w:rFonts w:cs="Calibri"/>
                      <w:szCs w:val="21"/>
                    </w:rPr>
                  </w:pPr>
                  <w:r>
                    <w:rPr>
                      <w:rFonts w:hint="eastAsia" w:cs="Calibri"/>
                      <w:szCs w:val="21"/>
                    </w:rPr>
                    <w:t>49</w:t>
                  </w:r>
                </w:p>
              </w:tc>
              <w:tc>
                <w:tcPr>
                  <w:tcW w:w="1796" w:type="dxa"/>
                  <w:vAlign w:val="center"/>
                </w:tcPr>
                <w:p>
                  <w:pPr>
                    <w:jc w:val="center"/>
                    <w:rPr>
                      <w:rFonts w:cs="Calibri"/>
                      <w:szCs w:val="21"/>
                    </w:rPr>
                  </w:pPr>
                  <w:r>
                    <w:rPr>
                      <w:rFonts w:hint="eastAsia" w:cs="Calibri"/>
                      <w:szCs w:val="21"/>
                    </w:rPr>
                    <w:t>98</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968" w:type="dxa"/>
                  <w:vMerge w:val="continue"/>
                  <w:vAlign w:val="center"/>
                </w:tcPr>
                <w:p>
                  <w:pPr>
                    <w:jc w:val="center"/>
                    <w:rPr>
                      <w:rFonts w:cs="Calibri"/>
                      <w:szCs w:val="21"/>
                    </w:rPr>
                  </w:pPr>
                </w:p>
              </w:tc>
              <w:tc>
                <w:tcPr>
                  <w:tcW w:w="2281" w:type="dxa"/>
                  <w:vMerge w:val="continue"/>
                  <w:vAlign w:val="center"/>
                </w:tcPr>
                <w:p>
                  <w:pPr>
                    <w:jc w:val="center"/>
                    <w:rPr>
                      <w:rFonts w:cs="Calibri"/>
                      <w:szCs w:val="21"/>
                    </w:rPr>
                  </w:pPr>
                </w:p>
              </w:tc>
              <w:tc>
                <w:tcPr>
                  <w:tcW w:w="1629" w:type="dxa"/>
                  <w:vAlign w:val="center"/>
                </w:tcPr>
                <w:p>
                  <w:pPr>
                    <w:jc w:val="center"/>
                    <w:rPr>
                      <w:rFonts w:cs="Calibri"/>
                      <w:szCs w:val="21"/>
                    </w:rPr>
                  </w:pPr>
                  <w:r>
                    <w:rPr>
                      <w:rFonts w:hint="eastAsia" w:cs="Calibri"/>
                      <w:szCs w:val="21"/>
                    </w:rPr>
                    <w:t>影响较轻</w:t>
                  </w:r>
                </w:p>
              </w:tc>
              <w:tc>
                <w:tcPr>
                  <w:tcW w:w="1632" w:type="dxa"/>
                  <w:vAlign w:val="center"/>
                </w:tcPr>
                <w:p>
                  <w:pPr>
                    <w:jc w:val="center"/>
                    <w:rPr>
                      <w:rFonts w:cs="Calibri"/>
                      <w:szCs w:val="21"/>
                    </w:rPr>
                  </w:pPr>
                  <w:r>
                    <w:rPr>
                      <w:rFonts w:hint="eastAsia" w:cs="Calibri"/>
                      <w:szCs w:val="21"/>
                    </w:rPr>
                    <w:t>1</w:t>
                  </w:r>
                </w:p>
              </w:tc>
              <w:tc>
                <w:tcPr>
                  <w:tcW w:w="1796" w:type="dxa"/>
                  <w:vAlign w:val="center"/>
                </w:tcPr>
                <w:p>
                  <w:pPr>
                    <w:jc w:val="center"/>
                    <w:rPr>
                      <w:rFonts w:cs="Calibri"/>
                      <w:szCs w:val="21"/>
                    </w:rPr>
                  </w:pPr>
                  <w:r>
                    <w:rPr>
                      <w:rFonts w:hint="eastAsia" w:cs="Calibri"/>
                      <w:szCs w:val="21"/>
                    </w:rPr>
                    <w:t>2</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968" w:type="dxa"/>
                  <w:vMerge w:val="continue"/>
                  <w:vAlign w:val="center"/>
                </w:tcPr>
                <w:p>
                  <w:pPr>
                    <w:jc w:val="center"/>
                    <w:rPr>
                      <w:rFonts w:cs="Calibri"/>
                      <w:szCs w:val="21"/>
                    </w:rPr>
                  </w:pPr>
                </w:p>
              </w:tc>
              <w:tc>
                <w:tcPr>
                  <w:tcW w:w="2281" w:type="dxa"/>
                  <w:vMerge w:val="continue"/>
                  <w:vAlign w:val="center"/>
                </w:tcPr>
                <w:p>
                  <w:pPr>
                    <w:jc w:val="center"/>
                    <w:rPr>
                      <w:rFonts w:cs="Calibri"/>
                      <w:szCs w:val="21"/>
                    </w:rPr>
                  </w:pPr>
                </w:p>
              </w:tc>
              <w:tc>
                <w:tcPr>
                  <w:tcW w:w="1629" w:type="dxa"/>
                  <w:vAlign w:val="center"/>
                </w:tcPr>
                <w:p>
                  <w:pPr>
                    <w:jc w:val="center"/>
                    <w:rPr>
                      <w:rFonts w:cs="Calibri"/>
                      <w:szCs w:val="21"/>
                    </w:rPr>
                  </w:pPr>
                  <w:r>
                    <w:rPr>
                      <w:rFonts w:cs="Calibri"/>
                      <w:szCs w:val="21"/>
                    </w:rPr>
                    <w:t>影响较重</w:t>
                  </w:r>
                </w:p>
              </w:tc>
              <w:tc>
                <w:tcPr>
                  <w:tcW w:w="1632" w:type="dxa"/>
                  <w:vAlign w:val="center"/>
                </w:tcPr>
                <w:p>
                  <w:pPr>
                    <w:jc w:val="center"/>
                    <w:rPr>
                      <w:rFonts w:cs="Calibri"/>
                      <w:szCs w:val="21"/>
                    </w:rPr>
                  </w:pPr>
                  <w:r>
                    <w:rPr>
                      <w:rFonts w:hint="eastAsia" w:cs="Calibri"/>
                      <w:szCs w:val="21"/>
                    </w:rPr>
                    <w:t>0</w:t>
                  </w:r>
                </w:p>
              </w:tc>
              <w:tc>
                <w:tcPr>
                  <w:tcW w:w="1796" w:type="dxa"/>
                  <w:vAlign w:val="center"/>
                </w:tcPr>
                <w:p>
                  <w:pPr>
                    <w:jc w:val="center"/>
                    <w:rPr>
                      <w:rFonts w:cs="Calibri"/>
                      <w:szCs w:val="21"/>
                    </w:rPr>
                  </w:pPr>
                  <w:r>
                    <w:rPr>
                      <w:rFonts w:hint="eastAsia" w:cs="Calibri"/>
                      <w:szCs w:val="21"/>
                    </w:rPr>
                    <w:t>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968" w:type="dxa"/>
                  <w:vMerge w:val="continue"/>
                  <w:vAlign w:val="center"/>
                </w:tcPr>
                <w:p>
                  <w:pPr>
                    <w:jc w:val="center"/>
                    <w:rPr>
                      <w:rFonts w:cs="Calibri"/>
                      <w:szCs w:val="21"/>
                    </w:rPr>
                  </w:pPr>
                </w:p>
              </w:tc>
              <w:tc>
                <w:tcPr>
                  <w:tcW w:w="2281" w:type="dxa"/>
                  <w:vMerge w:val="restart"/>
                  <w:vAlign w:val="center"/>
                </w:tcPr>
                <w:p>
                  <w:pPr>
                    <w:jc w:val="center"/>
                    <w:rPr>
                      <w:rFonts w:cs="Calibri"/>
                      <w:szCs w:val="21"/>
                    </w:rPr>
                  </w:pPr>
                  <w:r>
                    <w:rPr>
                      <w:rFonts w:hint="eastAsia" w:cs="Calibri"/>
                      <w:szCs w:val="21"/>
                    </w:rPr>
                    <w:t>固体废物储运及处理处置对您的影响程度</w:t>
                  </w:r>
                </w:p>
              </w:tc>
              <w:tc>
                <w:tcPr>
                  <w:tcW w:w="1629" w:type="dxa"/>
                  <w:vAlign w:val="center"/>
                </w:tcPr>
                <w:p>
                  <w:pPr>
                    <w:jc w:val="center"/>
                    <w:rPr>
                      <w:rFonts w:cs="Calibri"/>
                      <w:szCs w:val="21"/>
                    </w:rPr>
                  </w:pPr>
                  <w:r>
                    <w:rPr>
                      <w:rFonts w:hint="eastAsia" w:cs="Calibri"/>
                      <w:szCs w:val="21"/>
                    </w:rPr>
                    <w:t>没有影响</w:t>
                  </w:r>
                </w:p>
              </w:tc>
              <w:tc>
                <w:tcPr>
                  <w:tcW w:w="1632" w:type="dxa"/>
                  <w:vAlign w:val="center"/>
                </w:tcPr>
                <w:p>
                  <w:pPr>
                    <w:jc w:val="center"/>
                    <w:rPr>
                      <w:rFonts w:cs="Calibri"/>
                      <w:szCs w:val="21"/>
                    </w:rPr>
                  </w:pPr>
                  <w:r>
                    <w:rPr>
                      <w:rFonts w:hint="eastAsia" w:cs="Calibri"/>
                      <w:szCs w:val="21"/>
                    </w:rPr>
                    <w:t>47</w:t>
                  </w:r>
                </w:p>
              </w:tc>
              <w:tc>
                <w:tcPr>
                  <w:tcW w:w="1796" w:type="dxa"/>
                  <w:vAlign w:val="center"/>
                </w:tcPr>
                <w:p>
                  <w:pPr>
                    <w:jc w:val="center"/>
                    <w:rPr>
                      <w:rFonts w:cs="Calibri"/>
                      <w:szCs w:val="21"/>
                    </w:rPr>
                  </w:pPr>
                  <w:r>
                    <w:rPr>
                      <w:rFonts w:hint="eastAsia" w:cs="Calibri"/>
                      <w:szCs w:val="21"/>
                    </w:rPr>
                    <w:t>94</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968" w:type="dxa"/>
                  <w:vMerge w:val="continue"/>
                  <w:vAlign w:val="center"/>
                </w:tcPr>
                <w:p>
                  <w:pPr>
                    <w:jc w:val="center"/>
                    <w:rPr>
                      <w:rFonts w:cs="Calibri"/>
                      <w:szCs w:val="21"/>
                    </w:rPr>
                  </w:pPr>
                </w:p>
              </w:tc>
              <w:tc>
                <w:tcPr>
                  <w:tcW w:w="2281" w:type="dxa"/>
                  <w:vMerge w:val="continue"/>
                  <w:vAlign w:val="center"/>
                </w:tcPr>
                <w:p>
                  <w:pPr>
                    <w:jc w:val="center"/>
                    <w:rPr>
                      <w:rFonts w:cs="Calibri"/>
                      <w:szCs w:val="21"/>
                    </w:rPr>
                  </w:pPr>
                </w:p>
              </w:tc>
              <w:tc>
                <w:tcPr>
                  <w:tcW w:w="1629" w:type="dxa"/>
                  <w:vAlign w:val="center"/>
                </w:tcPr>
                <w:p>
                  <w:pPr>
                    <w:jc w:val="center"/>
                    <w:rPr>
                      <w:rFonts w:cs="Calibri"/>
                      <w:szCs w:val="21"/>
                    </w:rPr>
                  </w:pPr>
                  <w:r>
                    <w:rPr>
                      <w:rFonts w:hint="eastAsia" w:cs="Calibri"/>
                      <w:szCs w:val="21"/>
                    </w:rPr>
                    <w:t>影响较轻</w:t>
                  </w:r>
                </w:p>
              </w:tc>
              <w:tc>
                <w:tcPr>
                  <w:tcW w:w="1632" w:type="dxa"/>
                  <w:vAlign w:val="center"/>
                </w:tcPr>
                <w:p>
                  <w:pPr>
                    <w:jc w:val="center"/>
                    <w:rPr>
                      <w:rFonts w:cs="Calibri"/>
                      <w:szCs w:val="21"/>
                    </w:rPr>
                  </w:pPr>
                  <w:r>
                    <w:rPr>
                      <w:rFonts w:hint="eastAsia" w:cs="Calibri"/>
                      <w:szCs w:val="21"/>
                    </w:rPr>
                    <w:t>3</w:t>
                  </w:r>
                </w:p>
              </w:tc>
              <w:tc>
                <w:tcPr>
                  <w:tcW w:w="1796" w:type="dxa"/>
                  <w:vAlign w:val="center"/>
                </w:tcPr>
                <w:p>
                  <w:pPr>
                    <w:jc w:val="center"/>
                    <w:rPr>
                      <w:rFonts w:cs="Calibri"/>
                      <w:szCs w:val="21"/>
                    </w:rPr>
                  </w:pPr>
                  <w:r>
                    <w:rPr>
                      <w:rFonts w:hint="eastAsia" w:cs="Calibri"/>
                      <w:szCs w:val="21"/>
                    </w:rPr>
                    <w:t>6</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968" w:type="dxa"/>
                  <w:vMerge w:val="continue"/>
                  <w:vAlign w:val="center"/>
                </w:tcPr>
                <w:p>
                  <w:pPr>
                    <w:jc w:val="center"/>
                    <w:rPr>
                      <w:rFonts w:cs="Calibri"/>
                      <w:szCs w:val="21"/>
                    </w:rPr>
                  </w:pPr>
                </w:p>
              </w:tc>
              <w:tc>
                <w:tcPr>
                  <w:tcW w:w="2281" w:type="dxa"/>
                  <w:vMerge w:val="continue"/>
                  <w:vAlign w:val="center"/>
                </w:tcPr>
                <w:p>
                  <w:pPr>
                    <w:jc w:val="center"/>
                    <w:rPr>
                      <w:rFonts w:cs="Calibri"/>
                      <w:szCs w:val="21"/>
                    </w:rPr>
                  </w:pPr>
                </w:p>
              </w:tc>
              <w:tc>
                <w:tcPr>
                  <w:tcW w:w="1629" w:type="dxa"/>
                  <w:vAlign w:val="center"/>
                </w:tcPr>
                <w:p>
                  <w:pPr>
                    <w:jc w:val="center"/>
                    <w:rPr>
                      <w:rFonts w:cs="Calibri"/>
                      <w:szCs w:val="21"/>
                    </w:rPr>
                  </w:pPr>
                  <w:r>
                    <w:rPr>
                      <w:rFonts w:cs="Calibri"/>
                      <w:szCs w:val="21"/>
                    </w:rPr>
                    <w:t>影响较重</w:t>
                  </w:r>
                </w:p>
              </w:tc>
              <w:tc>
                <w:tcPr>
                  <w:tcW w:w="1632" w:type="dxa"/>
                  <w:vAlign w:val="center"/>
                </w:tcPr>
                <w:p>
                  <w:pPr>
                    <w:jc w:val="center"/>
                    <w:rPr>
                      <w:rFonts w:cs="Calibri"/>
                      <w:szCs w:val="21"/>
                    </w:rPr>
                  </w:pPr>
                  <w:r>
                    <w:rPr>
                      <w:rFonts w:hint="eastAsia" w:cs="Calibri"/>
                      <w:szCs w:val="21"/>
                    </w:rPr>
                    <w:t>0</w:t>
                  </w:r>
                </w:p>
              </w:tc>
              <w:tc>
                <w:tcPr>
                  <w:tcW w:w="1796" w:type="dxa"/>
                  <w:vAlign w:val="center"/>
                </w:tcPr>
                <w:p>
                  <w:pPr>
                    <w:jc w:val="center"/>
                    <w:rPr>
                      <w:rFonts w:cs="Calibri"/>
                      <w:szCs w:val="21"/>
                    </w:rPr>
                  </w:pPr>
                  <w:r>
                    <w:rPr>
                      <w:rFonts w:hint="eastAsia" w:cs="Calibri"/>
                      <w:szCs w:val="21"/>
                    </w:rPr>
                    <w:t>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78" w:hRule="exact"/>
              </w:trPr>
              <w:tc>
                <w:tcPr>
                  <w:tcW w:w="968" w:type="dxa"/>
                  <w:vMerge w:val="continue"/>
                  <w:vAlign w:val="center"/>
                </w:tcPr>
                <w:p>
                  <w:pPr>
                    <w:jc w:val="center"/>
                    <w:rPr>
                      <w:rFonts w:cs="Calibri"/>
                      <w:szCs w:val="21"/>
                    </w:rPr>
                  </w:pPr>
                </w:p>
              </w:tc>
              <w:tc>
                <w:tcPr>
                  <w:tcW w:w="2281" w:type="dxa"/>
                  <w:vMerge w:val="restart"/>
                  <w:vAlign w:val="center"/>
                </w:tcPr>
                <w:p>
                  <w:pPr>
                    <w:jc w:val="center"/>
                    <w:rPr>
                      <w:rFonts w:cs="Calibri"/>
                      <w:szCs w:val="21"/>
                    </w:rPr>
                  </w:pPr>
                  <w:r>
                    <w:rPr>
                      <w:rFonts w:hint="eastAsia" w:cs="Calibri"/>
                      <w:szCs w:val="21"/>
                    </w:rPr>
                    <w:t>是否发生过环境污染事故(如有，请注明原因)</w:t>
                  </w:r>
                </w:p>
              </w:tc>
              <w:tc>
                <w:tcPr>
                  <w:tcW w:w="1629" w:type="dxa"/>
                  <w:vAlign w:val="center"/>
                </w:tcPr>
                <w:p>
                  <w:pPr>
                    <w:jc w:val="center"/>
                    <w:rPr>
                      <w:rFonts w:cs="Calibri"/>
                      <w:szCs w:val="21"/>
                    </w:rPr>
                  </w:pPr>
                  <w:r>
                    <w:rPr>
                      <w:rFonts w:hint="eastAsia" w:cs="Calibri"/>
                      <w:szCs w:val="21"/>
                    </w:rPr>
                    <w:t>有</w:t>
                  </w:r>
                </w:p>
              </w:tc>
              <w:tc>
                <w:tcPr>
                  <w:tcW w:w="1632" w:type="dxa"/>
                  <w:vAlign w:val="center"/>
                </w:tcPr>
                <w:p>
                  <w:pPr>
                    <w:jc w:val="center"/>
                    <w:rPr>
                      <w:rFonts w:cs="Calibri"/>
                      <w:szCs w:val="21"/>
                    </w:rPr>
                  </w:pPr>
                  <w:r>
                    <w:rPr>
                      <w:rFonts w:hint="eastAsia" w:cs="Calibri"/>
                      <w:szCs w:val="21"/>
                    </w:rPr>
                    <w:t>0</w:t>
                  </w:r>
                </w:p>
              </w:tc>
              <w:tc>
                <w:tcPr>
                  <w:tcW w:w="1796" w:type="dxa"/>
                  <w:vAlign w:val="center"/>
                </w:tcPr>
                <w:p>
                  <w:pPr>
                    <w:jc w:val="center"/>
                    <w:rPr>
                      <w:rFonts w:cs="Calibri"/>
                      <w:szCs w:val="21"/>
                    </w:rPr>
                  </w:pPr>
                  <w:r>
                    <w:rPr>
                      <w:rFonts w:hint="eastAsia" w:cs="Calibri"/>
                      <w:szCs w:val="21"/>
                    </w:rPr>
                    <w:t>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5" w:hRule="exact"/>
              </w:trPr>
              <w:tc>
                <w:tcPr>
                  <w:tcW w:w="968" w:type="dxa"/>
                  <w:vMerge w:val="continue"/>
                  <w:vAlign w:val="center"/>
                </w:tcPr>
                <w:p>
                  <w:pPr>
                    <w:jc w:val="center"/>
                    <w:rPr>
                      <w:rFonts w:cs="Calibri"/>
                      <w:szCs w:val="21"/>
                    </w:rPr>
                  </w:pPr>
                </w:p>
              </w:tc>
              <w:tc>
                <w:tcPr>
                  <w:tcW w:w="2281" w:type="dxa"/>
                  <w:vMerge w:val="continue"/>
                  <w:vAlign w:val="center"/>
                </w:tcPr>
                <w:p>
                  <w:pPr>
                    <w:jc w:val="center"/>
                    <w:rPr>
                      <w:rFonts w:cs="Calibri"/>
                      <w:szCs w:val="21"/>
                    </w:rPr>
                  </w:pPr>
                </w:p>
              </w:tc>
              <w:tc>
                <w:tcPr>
                  <w:tcW w:w="1629" w:type="dxa"/>
                  <w:vAlign w:val="center"/>
                </w:tcPr>
                <w:p>
                  <w:pPr>
                    <w:jc w:val="center"/>
                    <w:rPr>
                      <w:rFonts w:cs="Calibri"/>
                      <w:szCs w:val="21"/>
                    </w:rPr>
                  </w:pPr>
                  <w:r>
                    <w:rPr>
                      <w:rFonts w:hint="eastAsia" w:cs="Calibri"/>
                      <w:szCs w:val="21"/>
                    </w:rPr>
                    <w:t>没有</w:t>
                  </w:r>
                </w:p>
              </w:tc>
              <w:tc>
                <w:tcPr>
                  <w:tcW w:w="1632" w:type="dxa"/>
                  <w:vAlign w:val="center"/>
                </w:tcPr>
                <w:p>
                  <w:pPr>
                    <w:jc w:val="center"/>
                    <w:rPr>
                      <w:rFonts w:cs="Calibri"/>
                      <w:szCs w:val="21"/>
                    </w:rPr>
                  </w:pPr>
                  <w:r>
                    <w:rPr>
                      <w:rFonts w:hint="eastAsia" w:cs="Calibri"/>
                      <w:szCs w:val="21"/>
                    </w:rPr>
                    <w:t>50</w:t>
                  </w:r>
                </w:p>
              </w:tc>
              <w:tc>
                <w:tcPr>
                  <w:tcW w:w="1796" w:type="dxa"/>
                  <w:vAlign w:val="center"/>
                </w:tcPr>
                <w:p>
                  <w:pPr>
                    <w:jc w:val="center"/>
                    <w:rPr>
                      <w:rFonts w:cs="Calibri"/>
                      <w:szCs w:val="21"/>
                    </w:rPr>
                  </w:pPr>
                  <w:r>
                    <w:rPr>
                      <w:rFonts w:hint="eastAsia" w:cs="Calibri"/>
                      <w:szCs w:val="21"/>
                    </w:rPr>
                    <w:t>100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3249" w:type="dxa"/>
                  <w:gridSpan w:val="2"/>
                  <w:vMerge w:val="restart"/>
                  <w:vAlign w:val="center"/>
                </w:tcPr>
                <w:p>
                  <w:pPr>
                    <w:jc w:val="center"/>
                    <w:rPr>
                      <w:rFonts w:cs="Calibri"/>
                      <w:szCs w:val="21"/>
                    </w:rPr>
                  </w:pPr>
                  <w:r>
                    <w:rPr>
                      <w:rFonts w:cs="Calibri"/>
                      <w:szCs w:val="21"/>
                    </w:rPr>
                    <w:t>您对该公司</w:t>
                  </w:r>
                  <w:r>
                    <w:rPr>
                      <w:rFonts w:hint="eastAsia" w:cs="Calibri"/>
                      <w:szCs w:val="21"/>
                    </w:rPr>
                    <w:t>本项目的</w:t>
                  </w:r>
                  <w:r>
                    <w:rPr>
                      <w:rFonts w:cs="Calibri"/>
                      <w:szCs w:val="21"/>
                    </w:rPr>
                    <w:t>环境保护工作满意程度</w:t>
                  </w:r>
                  <w:r>
                    <w:rPr>
                      <w:rFonts w:hint="eastAsia" w:cs="Calibri"/>
                      <w:szCs w:val="21"/>
                    </w:rPr>
                    <w:t>？</w:t>
                  </w:r>
                </w:p>
              </w:tc>
              <w:tc>
                <w:tcPr>
                  <w:tcW w:w="1629" w:type="dxa"/>
                  <w:vAlign w:val="center"/>
                </w:tcPr>
                <w:p>
                  <w:pPr>
                    <w:jc w:val="center"/>
                    <w:rPr>
                      <w:rFonts w:cs="Calibri"/>
                      <w:szCs w:val="21"/>
                    </w:rPr>
                  </w:pPr>
                  <w:r>
                    <w:rPr>
                      <w:rFonts w:hint="eastAsia" w:cs="Calibri"/>
                      <w:szCs w:val="21"/>
                    </w:rPr>
                    <w:t>满意</w:t>
                  </w:r>
                </w:p>
              </w:tc>
              <w:tc>
                <w:tcPr>
                  <w:tcW w:w="1632" w:type="dxa"/>
                  <w:vAlign w:val="center"/>
                </w:tcPr>
                <w:p>
                  <w:pPr>
                    <w:jc w:val="center"/>
                    <w:rPr>
                      <w:rFonts w:cs="Calibri"/>
                      <w:szCs w:val="21"/>
                    </w:rPr>
                  </w:pPr>
                  <w:r>
                    <w:rPr>
                      <w:rFonts w:hint="eastAsia" w:cs="Calibri"/>
                      <w:szCs w:val="21"/>
                    </w:rPr>
                    <w:t>45</w:t>
                  </w:r>
                </w:p>
              </w:tc>
              <w:tc>
                <w:tcPr>
                  <w:tcW w:w="1796" w:type="dxa"/>
                  <w:vAlign w:val="center"/>
                </w:tcPr>
                <w:p>
                  <w:pPr>
                    <w:jc w:val="center"/>
                    <w:rPr>
                      <w:rFonts w:cs="Calibri"/>
                      <w:szCs w:val="21"/>
                    </w:rPr>
                  </w:pPr>
                  <w:r>
                    <w:rPr>
                      <w:rFonts w:hint="eastAsia" w:cs="Calibri"/>
                      <w:szCs w:val="21"/>
                    </w:rPr>
                    <w:t>90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3249" w:type="dxa"/>
                  <w:gridSpan w:val="2"/>
                  <w:vMerge w:val="continue"/>
                  <w:vAlign w:val="center"/>
                </w:tcPr>
                <w:p>
                  <w:pPr>
                    <w:jc w:val="center"/>
                    <w:rPr>
                      <w:rFonts w:cs="Calibri"/>
                      <w:szCs w:val="21"/>
                    </w:rPr>
                  </w:pPr>
                </w:p>
              </w:tc>
              <w:tc>
                <w:tcPr>
                  <w:tcW w:w="1629" w:type="dxa"/>
                  <w:vAlign w:val="center"/>
                </w:tcPr>
                <w:p>
                  <w:pPr>
                    <w:jc w:val="center"/>
                    <w:rPr>
                      <w:rFonts w:cs="Calibri"/>
                      <w:szCs w:val="21"/>
                    </w:rPr>
                  </w:pPr>
                  <w:r>
                    <w:rPr>
                      <w:rFonts w:hint="eastAsia" w:cs="Calibri"/>
                      <w:szCs w:val="21"/>
                    </w:rPr>
                    <w:t>较满意</w:t>
                  </w:r>
                </w:p>
              </w:tc>
              <w:tc>
                <w:tcPr>
                  <w:tcW w:w="1632" w:type="dxa"/>
                  <w:vAlign w:val="center"/>
                </w:tcPr>
                <w:p>
                  <w:pPr>
                    <w:jc w:val="center"/>
                    <w:rPr>
                      <w:rFonts w:cs="Calibri"/>
                      <w:szCs w:val="21"/>
                    </w:rPr>
                  </w:pPr>
                  <w:r>
                    <w:rPr>
                      <w:rFonts w:hint="eastAsia" w:cs="Calibri"/>
                      <w:szCs w:val="21"/>
                    </w:rPr>
                    <w:t>5</w:t>
                  </w:r>
                </w:p>
              </w:tc>
              <w:tc>
                <w:tcPr>
                  <w:tcW w:w="1796" w:type="dxa"/>
                  <w:vAlign w:val="center"/>
                </w:tcPr>
                <w:p>
                  <w:pPr>
                    <w:jc w:val="center"/>
                    <w:rPr>
                      <w:rFonts w:cs="Calibri"/>
                      <w:szCs w:val="21"/>
                    </w:rPr>
                  </w:pPr>
                  <w:r>
                    <w:rPr>
                      <w:rFonts w:hint="eastAsia" w:cs="Calibri"/>
                      <w:szCs w:val="21"/>
                    </w:rPr>
                    <w:t>10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3249" w:type="dxa"/>
                  <w:gridSpan w:val="2"/>
                  <w:vMerge w:val="continue"/>
                  <w:vAlign w:val="center"/>
                </w:tcPr>
                <w:p>
                  <w:pPr>
                    <w:jc w:val="center"/>
                    <w:rPr>
                      <w:rFonts w:cs="Calibri"/>
                      <w:szCs w:val="21"/>
                    </w:rPr>
                  </w:pPr>
                </w:p>
              </w:tc>
              <w:tc>
                <w:tcPr>
                  <w:tcW w:w="1629" w:type="dxa"/>
                  <w:vAlign w:val="center"/>
                </w:tcPr>
                <w:p>
                  <w:pPr>
                    <w:jc w:val="center"/>
                    <w:rPr>
                      <w:rFonts w:cs="Calibri"/>
                      <w:szCs w:val="21"/>
                    </w:rPr>
                  </w:pPr>
                  <w:r>
                    <w:rPr>
                      <w:rFonts w:hint="eastAsia" w:cs="Calibri"/>
                      <w:szCs w:val="21"/>
                    </w:rPr>
                    <w:t>不满意</w:t>
                  </w:r>
                </w:p>
              </w:tc>
              <w:tc>
                <w:tcPr>
                  <w:tcW w:w="1632" w:type="dxa"/>
                  <w:vAlign w:val="center"/>
                </w:tcPr>
                <w:p>
                  <w:pPr>
                    <w:jc w:val="center"/>
                    <w:rPr>
                      <w:rFonts w:cs="Calibri"/>
                      <w:szCs w:val="21"/>
                    </w:rPr>
                  </w:pPr>
                  <w:r>
                    <w:rPr>
                      <w:rFonts w:hint="eastAsia" w:cs="Calibri"/>
                      <w:szCs w:val="21"/>
                    </w:rPr>
                    <w:t>0</w:t>
                  </w:r>
                </w:p>
              </w:tc>
              <w:tc>
                <w:tcPr>
                  <w:tcW w:w="1796" w:type="dxa"/>
                  <w:vAlign w:val="center"/>
                </w:tcPr>
                <w:p>
                  <w:pPr>
                    <w:jc w:val="center"/>
                    <w:rPr>
                      <w:rFonts w:cs="Calibri"/>
                      <w:szCs w:val="21"/>
                    </w:rPr>
                  </w:pPr>
                  <w:r>
                    <w:rPr>
                      <w:rFonts w:hint="eastAsia" w:cs="Calibri"/>
                      <w:szCs w:val="21"/>
                    </w:rPr>
                    <w:t>0</w:t>
                  </w:r>
                </w:p>
              </w:tc>
            </w:tr>
          </w:tbl>
          <w:p>
            <w:pPr>
              <w:adjustRightInd w:val="0"/>
              <w:snapToGrid w:val="0"/>
              <w:spacing w:line="360" w:lineRule="auto"/>
              <w:rPr>
                <w:kern w:val="0"/>
                <w:sz w:val="24"/>
              </w:rPr>
            </w:pPr>
          </w:p>
          <w:p>
            <w:pPr>
              <w:spacing w:line="360" w:lineRule="auto"/>
              <w:rPr>
                <w:sz w:val="24"/>
              </w:rPr>
            </w:pPr>
          </w:p>
          <w:p>
            <w:pPr>
              <w:adjustRightInd w:val="0"/>
              <w:snapToGrid w:val="0"/>
              <w:spacing w:line="360" w:lineRule="auto"/>
              <w:ind w:firstLine="482" w:firstLineChars="200"/>
              <w:rPr>
                <w:b/>
                <w:bCs/>
                <w:sz w:val="24"/>
                <w:szCs w:val="28"/>
              </w:rPr>
            </w:pPr>
          </w:p>
        </w:tc>
      </w:tr>
    </w:tbl>
    <w:p>
      <w:pPr>
        <w:spacing w:line="360" w:lineRule="auto"/>
        <w:rPr>
          <w:b/>
          <w:bCs/>
          <w:sz w:val="24"/>
          <w:szCs w:val="28"/>
        </w:rPr>
      </w:pPr>
      <w:r>
        <w:rPr>
          <w:rFonts w:hint="eastAsia"/>
          <w:b/>
          <w:bCs/>
          <w:sz w:val="24"/>
          <w:szCs w:val="28"/>
        </w:rPr>
        <w:t>表九  结论与建议</w:t>
      </w:r>
    </w:p>
    <w:tbl>
      <w:tblPr>
        <w:tblStyle w:val="2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25" w:hRule="atLeast"/>
        </w:trPr>
        <w:tc>
          <w:tcPr>
            <w:tcW w:w="8522" w:type="dxa"/>
          </w:tcPr>
          <w:p>
            <w:pPr>
              <w:spacing w:line="360" w:lineRule="auto"/>
              <w:rPr>
                <w:b/>
                <w:bCs/>
                <w:sz w:val="24"/>
                <w:szCs w:val="28"/>
              </w:rPr>
            </w:pPr>
            <w:r>
              <w:rPr>
                <w:rFonts w:hint="eastAsia"/>
                <w:b/>
                <w:bCs/>
                <w:sz w:val="24"/>
                <w:szCs w:val="28"/>
              </w:rPr>
              <w:t>9.1结论</w:t>
            </w:r>
          </w:p>
          <w:p>
            <w:pPr>
              <w:pStyle w:val="44"/>
              <w:numPr>
                <w:ilvl w:val="0"/>
                <w:numId w:val="3"/>
              </w:numPr>
              <w:spacing w:line="440" w:lineRule="exact"/>
              <w:ind w:firstLineChars="0"/>
              <w:rPr>
                <w:rFonts w:ascii="Calibri" w:hAnsi="Calibri"/>
                <w:sz w:val="24"/>
              </w:rPr>
            </w:pPr>
            <w:r>
              <w:rPr>
                <w:rFonts w:hint="eastAsia" w:ascii="Calibri" w:hAnsi="Calibri"/>
                <w:sz w:val="24"/>
              </w:rPr>
              <w:t>无组织排放</w:t>
            </w:r>
          </w:p>
          <w:p>
            <w:pPr>
              <w:spacing w:line="440" w:lineRule="exact"/>
              <w:ind w:firstLine="480" w:firstLineChars="200"/>
              <w:rPr>
                <w:sz w:val="24"/>
              </w:rPr>
            </w:pPr>
            <w:r>
              <w:rPr>
                <w:rFonts w:hint="eastAsia" w:ascii="Calibri" w:hAnsi="Calibri"/>
                <w:sz w:val="24"/>
              </w:rPr>
              <w:t>验收监测期间，回用水工程厂区内的无组织排放硫化氢和氨的浓度值均符合《城镇污</w:t>
            </w:r>
            <w:r>
              <w:rPr>
                <w:rFonts w:hint="eastAsia"/>
                <w:sz w:val="24"/>
              </w:rPr>
              <w:t>水处理厂污染物排放标准》（GB18918-2002）二级标准和《恶臭污染物排放标准》（GB14554-93）表1中二级新扩、改建标准的要求。</w:t>
            </w:r>
          </w:p>
          <w:p>
            <w:pPr>
              <w:spacing w:line="440" w:lineRule="exact"/>
              <w:ind w:firstLine="480" w:firstLineChars="200"/>
              <w:rPr>
                <w:sz w:val="24"/>
              </w:rPr>
            </w:pPr>
            <w:r>
              <w:rPr>
                <w:rFonts w:hint="eastAsia"/>
                <w:sz w:val="24"/>
              </w:rPr>
              <w:t>验收监测期间，渭南市回用水厂区的臭气浓度均符合恶臭污染物排放执行《城镇污水处理厂污染物排放标准》（GB18918-2002）二级标准和《恶臭污染物排放标准》（GB14554-93）表1中二级新扩、改建标准的要求。</w:t>
            </w:r>
          </w:p>
          <w:p>
            <w:pPr>
              <w:spacing w:line="440" w:lineRule="exact"/>
              <w:rPr>
                <w:sz w:val="24"/>
              </w:rPr>
            </w:pPr>
            <w:r>
              <w:rPr>
                <w:rFonts w:hint="eastAsia"/>
                <w:sz w:val="24"/>
              </w:rPr>
              <w:t>2、环境敏感点</w:t>
            </w:r>
          </w:p>
          <w:p>
            <w:pPr>
              <w:spacing w:line="440" w:lineRule="exact"/>
              <w:ind w:firstLine="480" w:firstLineChars="200"/>
              <w:rPr>
                <w:color w:val="000000" w:themeColor="text1"/>
                <w:sz w:val="24"/>
                <w14:textFill>
                  <w14:solidFill>
                    <w14:schemeClr w14:val="tx1"/>
                  </w14:solidFill>
                </w14:textFill>
              </w:rPr>
            </w:pPr>
            <w:r>
              <w:rPr>
                <w:rFonts w:hint="eastAsia"/>
                <w:sz w:val="24"/>
              </w:rPr>
              <w:t>验收监测期间，环境空气敏感点张家庄的硫化氢和氨的浓度</w:t>
            </w:r>
            <w:r>
              <w:rPr>
                <w:rFonts w:hint="eastAsia"/>
                <w:color w:val="000000" w:themeColor="text1"/>
                <w:sz w:val="24"/>
                <w14:textFill>
                  <w14:solidFill>
                    <w14:schemeClr w14:val="tx1"/>
                  </w14:solidFill>
                </w14:textFill>
              </w:rPr>
              <w:t>值均符合《工业企业设计卫生标准》（TJ36—79）的要求。</w:t>
            </w:r>
          </w:p>
          <w:p>
            <w:pPr>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环境空气敏感点张家庄的臭气浓度未检出。</w:t>
            </w:r>
          </w:p>
          <w:p>
            <w:pPr>
              <w:spacing w:line="440" w:lineRule="exac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3、废水</w:t>
            </w:r>
          </w:p>
          <w:p>
            <w:pPr>
              <w:spacing w:line="440" w:lineRule="exact"/>
              <w:ind w:firstLine="480" w:firstLineChars="200"/>
              <w:rPr>
                <w:bCs/>
                <w:sz w:val="24"/>
                <w:szCs w:val="28"/>
              </w:rPr>
            </w:pPr>
            <w:r>
              <w:rPr>
                <w:rFonts w:hint="eastAsia"/>
                <w:sz w:val="24"/>
              </w:rPr>
              <w:t>验收监测期间，</w:t>
            </w:r>
            <w:r>
              <w:rPr>
                <w:rFonts w:hint="eastAsia"/>
                <w:bCs/>
                <w:sz w:val="24"/>
                <w:szCs w:val="28"/>
              </w:rPr>
              <w:t>回用水厂区出口</w:t>
            </w:r>
            <w:r>
              <w:rPr>
                <w:bCs/>
                <w:sz w:val="24"/>
                <w:szCs w:val="28"/>
              </w:rPr>
              <w:t>水质</w:t>
            </w:r>
            <w:r>
              <w:rPr>
                <w:rFonts w:hint="eastAsia"/>
                <w:bCs/>
                <w:sz w:val="24"/>
                <w:szCs w:val="28"/>
              </w:rPr>
              <w:t>中pH值范围、化学需氧量、生化需氧量、氨氮、总磷、石油类、阴离子表面活性剂、粪大肠菌群的日均浓度值均符合《污水再生利用工程设计规范》（GB50335-2002）中关于工业循环冷却补充水和</w:t>
            </w:r>
          </w:p>
          <w:p>
            <w:pPr>
              <w:spacing w:line="440" w:lineRule="exact"/>
              <w:rPr>
                <w:sz w:val="24"/>
              </w:rPr>
            </w:pPr>
            <w:r>
              <w:rPr>
                <w:rFonts w:hint="eastAsia"/>
                <w:bCs/>
                <w:sz w:val="24"/>
                <w:szCs w:val="28"/>
              </w:rPr>
              <w:t>锅炉补给水标准的要求。</w:t>
            </w:r>
            <w:r>
              <w:rPr>
                <w:rFonts w:hint="eastAsia"/>
                <w:sz w:val="24"/>
              </w:rPr>
              <w:t>（</w:t>
            </w:r>
            <w:r>
              <w:rPr>
                <w:rFonts w:hint="eastAsia"/>
                <w:sz w:val="24"/>
                <w:szCs w:val="28"/>
              </w:rPr>
              <w:t>因管网末端不具备监测条件，故余氯此处不做评价。）</w:t>
            </w:r>
          </w:p>
          <w:p>
            <w:pPr>
              <w:spacing w:line="440" w:lineRule="exact"/>
              <w:ind w:firstLine="480" w:firstLineChars="200"/>
              <w:rPr>
                <w:bCs/>
                <w:sz w:val="24"/>
                <w:szCs w:val="28"/>
              </w:rPr>
            </w:pPr>
            <w:r>
              <w:rPr>
                <w:rFonts w:hint="eastAsia"/>
                <w:sz w:val="24"/>
              </w:rPr>
              <w:t>验收监测期间，</w:t>
            </w:r>
            <w:r>
              <w:rPr>
                <w:rFonts w:hint="eastAsia"/>
                <w:bCs/>
                <w:sz w:val="24"/>
                <w:szCs w:val="28"/>
              </w:rPr>
              <w:t>回用水厂区出口</w:t>
            </w:r>
            <w:r>
              <w:rPr>
                <w:bCs/>
                <w:sz w:val="24"/>
                <w:szCs w:val="28"/>
              </w:rPr>
              <w:t>水质</w:t>
            </w:r>
            <w:r>
              <w:rPr>
                <w:rFonts w:hint="eastAsia"/>
                <w:bCs/>
                <w:sz w:val="24"/>
                <w:szCs w:val="28"/>
              </w:rPr>
              <w:t>中pH值范围、生化需氧量、氨氮、阴离子表面活性剂、总大肠菌群、余氯的日均浓度值符合《城市杂用水水质标准》（GB/T18920-2002）中城市绿化标准的要求。</w:t>
            </w:r>
          </w:p>
          <w:p>
            <w:pPr>
              <w:spacing w:line="440" w:lineRule="exact"/>
              <w:ind w:firstLine="480" w:firstLineChars="200"/>
              <w:rPr>
                <w:bCs/>
                <w:sz w:val="24"/>
                <w:szCs w:val="28"/>
              </w:rPr>
            </w:pPr>
            <w:r>
              <w:rPr>
                <w:rFonts w:hint="eastAsia"/>
                <w:sz w:val="24"/>
              </w:rPr>
              <w:t>验收监测期间，</w:t>
            </w:r>
            <w:r>
              <w:rPr>
                <w:rFonts w:hint="eastAsia"/>
                <w:bCs/>
                <w:sz w:val="24"/>
                <w:szCs w:val="28"/>
              </w:rPr>
              <w:t>回用水厂区出口</w:t>
            </w:r>
            <w:r>
              <w:rPr>
                <w:bCs/>
                <w:sz w:val="24"/>
                <w:szCs w:val="28"/>
              </w:rPr>
              <w:t>水质</w:t>
            </w:r>
            <w:r>
              <w:rPr>
                <w:rFonts w:hint="eastAsia"/>
                <w:bCs/>
                <w:sz w:val="24"/>
                <w:szCs w:val="28"/>
              </w:rPr>
              <w:t>中pH值范围、生化需氧量、氨氮、阴离子表面活性剂、总大肠菌群的日均浓度值符合</w:t>
            </w:r>
            <w:r>
              <w:rPr>
                <w:rFonts w:hint="eastAsia"/>
                <w:b/>
                <w:bCs/>
                <w:sz w:val="24"/>
                <w:szCs w:val="28"/>
              </w:rPr>
              <w:t>参照标准</w:t>
            </w:r>
            <w:r>
              <w:rPr>
                <w:rFonts w:hint="eastAsia"/>
                <w:bCs/>
                <w:sz w:val="24"/>
                <w:szCs w:val="28"/>
              </w:rPr>
              <w:t>《城市污水再生利用 绿地灌溉水质标准》（GB25499-2010）。</w:t>
            </w:r>
            <w:r>
              <w:rPr>
                <w:rFonts w:hint="eastAsia"/>
                <w:sz w:val="24"/>
              </w:rPr>
              <w:t>（</w:t>
            </w:r>
            <w:r>
              <w:rPr>
                <w:rFonts w:hint="eastAsia"/>
                <w:sz w:val="24"/>
                <w:szCs w:val="28"/>
              </w:rPr>
              <w:t>因管网末端不具备监测条件，故余氯此处不做评价。）</w:t>
            </w:r>
          </w:p>
          <w:p>
            <w:pPr>
              <w:spacing w:line="440" w:lineRule="exact"/>
              <w:ind w:firstLine="480" w:firstLineChars="200"/>
              <w:rPr>
                <w:bCs/>
                <w:sz w:val="24"/>
                <w:szCs w:val="28"/>
              </w:rPr>
            </w:pPr>
            <w:r>
              <w:rPr>
                <w:rFonts w:hint="eastAsia"/>
                <w:sz w:val="24"/>
              </w:rPr>
              <w:t>验收监测期间，</w:t>
            </w:r>
            <w:r>
              <w:rPr>
                <w:rFonts w:hint="eastAsia"/>
                <w:bCs/>
                <w:sz w:val="24"/>
                <w:szCs w:val="28"/>
              </w:rPr>
              <w:t>回用水厂区出口</w:t>
            </w:r>
            <w:r>
              <w:rPr>
                <w:bCs/>
                <w:sz w:val="24"/>
                <w:szCs w:val="28"/>
              </w:rPr>
              <w:t>水质</w:t>
            </w:r>
            <w:r>
              <w:rPr>
                <w:rFonts w:hint="eastAsia"/>
                <w:bCs/>
                <w:sz w:val="24"/>
                <w:szCs w:val="28"/>
              </w:rPr>
              <w:t>中pH值范围、生化需氧量、氨氮、阴离子表面活性剂、总大肠菌群、余氯的日均浓度值均符合《城市杂用水水质标准》（GB/T18920-2002）道路清扫、消防标准的要求。</w:t>
            </w:r>
          </w:p>
          <w:p>
            <w:pPr>
              <w:spacing w:line="440" w:lineRule="exact"/>
              <w:ind w:firstLine="480" w:firstLineChars="200"/>
              <w:rPr>
                <w:color w:val="FF0000"/>
              </w:rPr>
            </w:pPr>
            <w:r>
              <w:rPr>
                <w:rFonts w:hint="eastAsia"/>
                <w:sz w:val="24"/>
              </w:rPr>
              <w:t>验收监测期间，</w:t>
            </w:r>
            <w:r>
              <w:rPr>
                <w:rFonts w:hint="eastAsia"/>
                <w:bCs/>
                <w:sz w:val="24"/>
                <w:szCs w:val="28"/>
              </w:rPr>
              <w:t>回用水厂区出口</w:t>
            </w:r>
            <w:r>
              <w:rPr>
                <w:bCs/>
                <w:sz w:val="24"/>
                <w:szCs w:val="28"/>
              </w:rPr>
              <w:t>水质</w:t>
            </w:r>
            <w:r>
              <w:rPr>
                <w:rFonts w:hint="eastAsia"/>
                <w:bCs/>
                <w:sz w:val="24"/>
                <w:szCs w:val="28"/>
              </w:rPr>
              <w:t>中pH值范围、悬浮物、氨氮、总磷、石油类、阴离子表面活性剂、生化需氧量、余氯、粪大肠菌群的日均浓度值均符合《景观环境用水水质标准》（GB/T18921-2002）的要求。</w:t>
            </w:r>
          </w:p>
        </w:tc>
      </w:tr>
    </w:tbl>
    <w:p>
      <w:pPr>
        <w:spacing w:line="360" w:lineRule="auto"/>
        <w:rPr>
          <w:b/>
          <w:bCs/>
          <w:sz w:val="24"/>
          <w:szCs w:val="28"/>
        </w:rPr>
      </w:pPr>
    </w:p>
    <w:p>
      <w:pPr>
        <w:spacing w:line="360" w:lineRule="auto"/>
        <w:rPr>
          <w:b/>
          <w:bCs/>
          <w:sz w:val="24"/>
          <w:szCs w:val="28"/>
        </w:rPr>
      </w:pPr>
      <w:r>
        <w:rPr>
          <w:rFonts w:hint="eastAsia"/>
          <w:b/>
          <w:bCs/>
          <w:sz w:val="24"/>
          <w:szCs w:val="28"/>
        </w:rPr>
        <w:t>续表九  结论与建议</w:t>
      </w:r>
    </w:p>
    <w:tbl>
      <w:tblPr>
        <w:tblStyle w:val="2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spacing w:line="360" w:lineRule="auto"/>
              <w:rPr>
                <w:sz w:val="24"/>
              </w:rPr>
            </w:pPr>
            <w:r>
              <w:rPr>
                <w:rFonts w:hint="eastAsia"/>
                <w:sz w:val="24"/>
              </w:rPr>
              <w:t>4、噪声</w:t>
            </w:r>
          </w:p>
          <w:p>
            <w:pPr>
              <w:spacing w:line="360" w:lineRule="auto"/>
              <w:ind w:firstLine="480"/>
              <w:rPr>
                <w:rFonts w:ascii="Calibri" w:hAnsi="Calibri"/>
                <w:sz w:val="24"/>
              </w:rPr>
            </w:pPr>
            <w:r>
              <w:rPr>
                <w:rFonts w:hint="eastAsia"/>
                <w:sz w:val="24"/>
              </w:rPr>
              <w:t>验收监测期间，渭南市污水处理厂回用水厂厂界噪声1#~4#监测点位的昼间、夜间噪声监测值均符合《工业企业厂界环境噪声排放标准》（GB12348-2008）中的2类标准的要求</w:t>
            </w:r>
            <w:r>
              <w:rPr>
                <w:rFonts w:hint="eastAsia" w:ascii="Calibri" w:hAnsi="Calibri"/>
                <w:sz w:val="24"/>
              </w:rPr>
              <w:t>。</w:t>
            </w:r>
          </w:p>
          <w:p>
            <w:pPr>
              <w:spacing w:line="360" w:lineRule="auto"/>
              <w:rPr>
                <w:rFonts w:ascii="Calibri" w:hAnsi="Calibri"/>
                <w:sz w:val="24"/>
              </w:rPr>
            </w:pPr>
            <w:r>
              <w:rPr>
                <w:rFonts w:hint="eastAsia" w:ascii="Calibri" w:hAnsi="Calibri"/>
                <w:sz w:val="24"/>
              </w:rPr>
              <w:t>5、固体废气物</w:t>
            </w:r>
          </w:p>
          <w:p>
            <w:pPr>
              <w:spacing w:line="360" w:lineRule="auto"/>
              <w:rPr>
                <w:rFonts w:ascii="Calibri" w:hAnsi="Calibri"/>
                <w:sz w:val="24"/>
              </w:rPr>
            </w:pPr>
            <w:r>
              <w:rPr>
                <w:rFonts w:ascii="Calibri" w:hAnsi="Calibri"/>
                <w:sz w:val="24"/>
              </w:rPr>
              <w:t xml:space="preserve">    </w:t>
            </w:r>
            <w:r>
              <w:rPr>
                <w:rFonts w:hint="eastAsia" w:ascii="Calibri" w:hAnsi="Calibri"/>
                <w:sz w:val="24"/>
              </w:rPr>
              <w:t>本项目产生的固体废物主要包括反冲洗排水中的污泥和生活垃圾。</w:t>
            </w:r>
          </w:p>
          <w:p>
            <w:pPr>
              <w:spacing w:line="360" w:lineRule="auto"/>
              <w:ind w:firstLine="480" w:firstLineChars="200"/>
              <w:rPr>
                <w:rFonts w:ascii="Calibri" w:hAnsi="Calibri"/>
                <w:sz w:val="24"/>
              </w:rPr>
            </w:pPr>
            <w:r>
              <w:rPr>
                <w:rFonts w:hint="eastAsia" w:ascii="Calibri" w:hAnsi="Calibri"/>
                <w:sz w:val="24"/>
              </w:rPr>
              <w:t>反冲洗排水中的污泥进入污水厂提升泵房。反冲洗排水中的污泥仅占污水厂污泥的极少部分，与污水厂污泥统一处理，进行农用。</w:t>
            </w:r>
          </w:p>
          <w:p>
            <w:pPr>
              <w:spacing w:line="360" w:lineRule="auto"/>
              <w:ind w:firstLine="480" w:firstLineChars="200"/>
              <w:rPr>
                <w:rFonts w:ascii="Calibri" w:hAnsi="Calibri"/>
                <w:sz w:val="24"/>
              </w:rPr>
            </w:pPr>
            <w:r>
              <w:rPr>
                <w:rFonts w:hint="eastAsia" w:ascii="Calibri" w:hAnsi="Calibri"/>
                <w:sz w:val="24"/>
              </w:rPr>
              <w:t>生活垃圾集中收集，定期由环卫部门运往马家沟垃圾场卫生填埋；</w:t>
            </w:r>
          </w:p>
          <w:p>
            <w:pPr>
              <w:spacing w:line="360" w:lineRule="auto"/>
              <w:rPr>
                <w:bCs/>
                <w:sz w:val="24"/>
                <w:szCs w:val="28"/>
              </w:rPr>
            </w:pPr>
            <w:r>
              <w:rPr>
                <w:rFonts w:hint="eastAsia"/>
                <w:bCs/>
                <w:sz w:val="24"/>
                <w:szCs w:val="28"/>
              </w:rPr>
              <w:t>6、环境管理检查</w:t>
            </w:r>
          </w:p>
          <w:p>
            <w:pPr>
              <w:spacing w:line="360" w:lineRule="auto"/>
              <w:ind w:firstLine="480" w:firstLineChars="200"/>
              <w:rPr>
                <w:bCs/>
                <w:sz w:val="24"/>
                <w:szCs w:val="28"/>
              </w:rPr>
            </w:pPr>
            <w:r>
              <w:rPr>
                <w:rFonts w:hint="eastAsia"/>
                <w:bCs/>
                <w:sz w:val="24"/>
                <w:szCs w:val="28"/>
              </w:rPr>
              <w:t>渭南市污水处理厂回用水工程在建设期间能按照国家建设项目环境管理制度的有关要求，及时履行各项报批手续，在项目设计、建设过程中，能按照“三同时”制度要求，基本做到了环保设施、措施与主体工程同时设计、同时施工、同时投入使用。</w:t>
            </w:r>
          </w:p>
          <w:p>
            <w:pPr>
              <w:spacing w:line="360" w:lineRule="auto"/>
              <w:ind w:firstLine="480" w:firstLineChars="200"/>
              <w:rPr>
                <w:bCs/>
                <w:sz w:val="24"/>
                <w:szCs w:val="28"/>
              </w:rPr>
            </w:pPr>
            <w:r>
              <w:rPr>
                <w:rFonts w:hint="eastAsia"/>
                <w:bCs/>
                <w:sz w:val="24"/>
                <w:szCs w:val="28"/>
              </w:rPr>
              <w:t>渭南市污水处理厂在执行“三同时”制度的同时，建立相应的环境管理机构，总经理为企业环保工作第一负责人，负责公司环保工作的全面管理。副总经理为环保工作日常监督管理。环保设备有专人维护，检修。渭南市排水有限责任公司制定了《环境保护管理》等环保规章制度。</w:t>
            </w:r>
          </w:p>
          <w:p>
            <w:pPr>
              <w:spacing w:line="360" w:lineRule="auto"/>
              <w:rPr>
                <w:bCs/>
                <w:sz w:val="24"/>
                <w:szCs w:val="28"/>
              </w:rPr>
            </w:pPr>
            <w:r>
              <w:rPr>
                <w:rFonts w:hint="eastAsia"/>
                <w:bCs/>
                <w:sz w:val="24"/>
                <w:szCs w:val="28"/>
              </w:rPr>
              <w:t>7、环境污染事故应急预案建立情况及事故应急措施检查</w:t>
            </w:r>
          </w:p>
          <w:p>
            <w:pPr>
              <w:spacing w:line="360" w:lineRule="auto"/>
              <w:rPr>
                <w:bCs/>
                <w:sz w:val="24"/>
                <w:szCs w:val="28"/>
              </w:rPr>
            </w:pPr>
            <w:r>
              <w:rPr>
                <w:rFonts w:hint="eastAsia"/>
                <w:bCs/>
                <w:sz w:val="24"/>
                <w:szCs w:val="28"/>
              </w:rPr>
              <w:t xml:space="preserve">   渭南市排水有限责任公司建立了《渭南市排水有限责任公司突发环境事件应急预案》。</w:t>
            </w:r>
          </w:p>
          <w:p>
            <w:pPr>
              <w:spacing w:line="360" w:lineRule="auto"/>
              <w:rPr>
                <w:bCs/>
                <w:sz w:val="24"/>
                <w:szCs w:val="28"/>
              </w:rPr>
            </w:pPr>
            <w:r>
              <w:rPr>
                <w:rFonts w:hint="eastAsia"/>
                <w:bCs/>
                <w:sz w:val="24"/>
                <w:szCs w:val="28"/>
              </w:rPr>
              <w:t>8、绿化建设及植被恢复落实情况检查</w:t>
            </w:r>
          </w:p>
          <w:p>
            <w:pPr>
              <w:spacing w:line="360" w:lineRule="auto"/>
              <w:rPr>
                <w:bCs/>
                <w:sz w:val="24"/>
                <w:szCs w:val="28"/>
              </w:rPr>
            </w:pPr>
            <w:r>
              <w:rPr>
                <w:rFonts w:hint="eastAsia"/>
                <w:bCs/>
                <w:sz w:val="24"/>
                <w:szCs w:val="28"/>
              </w:rPr>
              <w:t xml:space="preserve">    渭南市污水厂回用水工程占地29.7亩，绿化面积11.7亩，绿化率为39%。</w:t>
            </w:r>
          </w:p>
          <w:p>
            <w:pPr>
              <w:spacing w:line="360" w:lineRule="auto"/>
              <w:rPr>
                <w:bCs/>
                <w:sz w:val="24"/>
                <w:szCs w:val="28"/>
              </w:rPr>
            </w:pPr>
            <w:r>
              <w:rPr>
                <w:rFonts w:hint="eastAsia"/>
                <w:bCs/>
                <w:sz w:val="24"/>
                <w:szCs w:val="28"/>
              </w:rPr>
              <w:t>9、漏氯报警系统设置情况检查</w:t>
            </w:r>
          </w:p>
          <w:p>
            <w:pPr>
              <w:spacing w:line="360" w:lineRule="auto"/>
              <w:rPr>
                <w:color w:val="FF0000"/>
              </w:rPr>
            </w:pPr>
            <w:r>
              <w:rPr>
                <w:rFonts w:hint="eastAsia"/>
                <w:bCs/>
                <w:sz w:val="24"/>
                <w:szCs w:val="28"/>
              </w:rPr>
              <w:t xml:space="preserve">    渭南市排水有限责任公司在2014年3月对加氯间改造中安装漏氯报警仪BS03Ⅱ（单探头）1套，目前运行正常。同时，安装漏氯吸收装置HSLX-500型一台，整个系统采用封闭结构。</w:t>
            </w:r>
          </w:p>
        </w:tc>
      </w:tr>
    </w:tbl>
    <w:p>
      <w:pPr>
        <w:spacing w:line="360" w:lineRule="auto"/>
        <w:rPr>
          <w:b/>
          <w:bCs/>
          <w:sz w:val="24"/>
          <w:szCs w:val="28"/>
        </w:rPr>
      </w:pPr>
      <w:r>
        <w:rPr>
          <w:rFonts w:hint="eastAsia"/>
          <w:b/>
          <w:bCs/>
          <w:sz w:val="24"/>
          <w:szCs w:val="28"/>
        </w:rPr>
        <w:t>续表九  结论与建议</w:t>
      </w:r>
    </w:p>
    <w:tbl>
      <w:tblPr>
        <w:tblStyle w:val="2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38" w:hRule="atLeast"/>
        </w:trPr>
        <w:tc>
          <w:tcPr>
            <w:tcW w:w="8522" w:type="dxa"/>
          </w:tcPr>
          <w:p>
            <w:pPr>
              <w:spacing w:line="360" w:lineRule="auto"/>
              <w:rPr>
                <w:bCs/>
                <w:sz w:val="24"/>
                <w:szCs w:val="28"/>
              </w:rPr>
            </w:pPr>
            <w:r>
              <w:rPr>
                <w:rFonts w:hint="eastAsia"/>
                <w:bCs/>
                <w:sz w:val="24"/>
                <w:szCs w:val="28"/>
              </w:rPr>
              <w:t>10、建设期间和试生产阶段是否发生了扰民和污染事故</w:t>
            </w:r>
          </w:p>
          <w:p>
            <w:pPr>
              <w:spacing w:line="360" w:lineRule="auto"/>
              <w:rPr>
                <w:bCs/>
                <w:sz w:val="24"/>
                <w:szCs w:val="28"/>
              </w:rPr>
            </w:pPr>
            <w:r>
              <w:rPr>
                <w:rFonts w:hint="eastAsia"/>
                <w:bCs/>
                <w:sz w:val="24"/>
                <w:szCs w:val="28"/>
              </w:rPr>
              <w:t xml:space="preserve">    建设期间和试生产阶段没有发生扰民和污染事故。</w:t>
            </w:r>
          </w:p>
          <w:p>
            <w:pPr>
              <w:spacing w:line="360" w:lineRule="auto"/>
              <w:rPr>
                <w:bCs/>
                <w:sz w:val="24"/>
                <w:szCs w:val="28"/>
              </w:rPr>
            </w:pPr>
            <w:r>
              <w:rPr>
                <w:rFonts w:hint="eastAsia"/>
                <w:bCs/>
                <w:sz w:val="24"/>
                <w:szCs w:val="28"/>
              </w:rPr>
              <w:t>11、公众意见调查结果</w:t>
            </w:r>
          </w:p>
          <w:p>
            <w:pPr>
              <w:spacing w:line="360" w:lineRule="auto"/>
              <w:rPr>
                <w:bCs/>
                <w:sz w:val="24"/>
                <w:szCs w:val="28"/>
              </w:rPr>
            </w:pPr>
            <w:r>
              <w:rPr>
                <w:rFonts w:hint="eastAsia"/>
                <w:bCs/>
                <w:sz w:val="24"/>
                <w:szCs w:val="28"/>
              </w:rPr>
              <w:t xml:space="preserve">   100%被调查者对该项目的环境保护工作持较满意态度和满意态度。</w:t>
            </w:r>
          </w:p>
          <w:p>
            <w:pPr>
              <w:spacing w:line="360" w:lineRule="auto"/>
              <w:rPr>
                <w:b/>
                <w:bCs/>
                <w:sz w:val="24"/>
                <w:szCs w:val="28"/>
              </w:rPr>
            </w:pPr>
            <w:r>
              <w:rPr>
                <w:rFonts w:hint="eastAsia"/>
                <w:b/>
                <w:bCs/>
                <w:sz w:val="24"/>
                <w:szCs w:val="28"/>
              </w:rPr>
              <w:t>9.2建议</w:t>
            </w:r>
          </w:p>
          <w:p>
            <w:pPr>
              <w:spacing w:line="360" w:lineRule="auto"/>
              <w:ind w:firstLine="480" w:firstLineChars="200"/>
              <w:rPr>
                <w:bCs/>
                <w:sz w:val="24"/>
                <w:szCs w:val="28"/>
              </w:rPr>
            </w:pPr>
            <w:r>
              <w:rPr>
                <w:rFonts w:hint="eastAsia"/>
                <w:bCs/>
                <w:sz w:val="24"/>
                <w:szCs w:val="28"/>
              </w:rPr>
              <w:t>（1）加强各项环保设施的日常运行规范化管理，确保各项污染物长期稳定达标排放。</w:t>
            </w:r>
          </w:p>
          <w:p>
            <w:pPr>
              <w:spacing w:line="360" w:lineRule="auto"/>
              <w:ind w:firstLine="480" w:firstLineChars="200"/>
              <w:rPr>
                <w:bCs/>
                <w:sz w:val="24"/>
                <w:szCs w:val="28"/>
              </w:rPr>
            </w:pPr>
            <w:r>
              <w:rPr>
                <w:rFonts w:hint="eastAsia"/>
                <w:bCs/>
                <w:sz w:val="24"/>
                <w:szCs w:val="28"/>
              </w:rPr>
              <w:t>（2）健全环保设施的管理制度，落实环境监测计划。</w:t>
            </w:r>
          </w:p>
          <w:p>
            <w:pPr>
              <w:spacing w:line="360" w:lineRule="auto"/>
              <w:ind w:firstLine="480" w:firstLineChars="200"/>
              <w:rPr>
                <w:bCs/>
                <w:sz w:val="24"/>
                <w:szCs w:val="28"/>
              </w:rPr>
            </w:pPr>
            <w:r>
              <w:rPr>
                <w:rFonts w:hint="eastAsia"/>
                <w:bCs/>
                <w:sz w:val="24"/>
                <w:szCs w:val="28"/>
              </w:rPr>
              <w:t>（3）加强各项环保措施与应急风险防范措施的检查，确保项目的环境保护工作全面落实，加强对环保设施管理人员的培训工作。</w:t>
            </w:r>
          </w:p>
          <w:p>
            <w:pPr>
              <w:spacing w:line="360" w:lineRule="auto"/>
              <w:ind w:firstLine="480"/>
              <w:rPr>
                <w:bCs/>
                <w:sz w:val="24"/>
                <w:szCs w:val="28"/>
              </w:rPr>
            </w:pPr>
            <w:r>
              <w:rPr>
                <w:rFonts w:hint="eastAsia"/>
                <w:bCs/>
                <w:sz w:val="24"/>
                <w:szCs w:val="28"/>
              </w:rPr>
              <w:t>（4）确保加氯系统正常运行。</w:t>
            </w:r>
          </w:p>
          <w:p>
            <w:pPr>
              <w:spacing w:line="360" w:lineRule="auto"/>
              <w:ind w:firstLine="480"/>
              <w:rPr>
                <w:color w:val="FF0000"/>
              </w:rPr>
            </w:pPr>
            <w:r>
              <w:rPr>
                <w:rFonts w:hint="eastAsia"/>
                <w:bCs/>
                <w:sz w:val="24"/>
                <w:szCs w:val="28"/>
              </w:rPr>
              <w:t>（5）按相关规定，委托有资质单位对厂区出口及管网未端水质进行定期监测，确保各类水质长期稳定达标。</w:t>
            </w:r>
          </w:p>
        </w:tc>
      </w:tr>
    </w:tbl>
    <w:p>
      <w:pPr>
        <w:rPr>
          <w:color w:val="FF000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Verdana">
    <w:panose1 w:val="020B0604030504040204"/>
    <w:charset w:val="00"/>
    <w:family w:val="swiss"/>
    <w:pitch w:val="default"/>
    <w:sig w:usb0="A1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ì.">
    <w:altName w:val="宋体"/>
    <w:panose1 w:val="00000000000000000000"/>
    <w:charset w:val="86"/>
    <w:family w:val="swiss"/>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0"/>
      </w:rPr>
    </w:pPr>
    <w:r>
      <w:rPr>
        <w:rStyle w:val="20"/>
      </w:rPr>
      <w:fldChar w:fldCharType="begin"/>
    </w:r>
    <w:r>
      <w:rPr>
        <w:rStyle w:val="20"/>
      </w:rPr>
      <w:instrText xml:space="preserve">PAGE  </w:instrText>
    </w:r>
    <w:r>
      <w:rPr>
        <w:rStyle w:val="20"/>
      </w:rPr>
      <w:fldChar w:fldCharType="separate"/>
    </w:r>
    <w:r>
      <w:rPr>
        <w:rStyle w:val="20"/>
      </w:rPr>
      <w:t>38</w:t>
    </w:r>
    <w:r>
      <w:rPr>
        <w:rStyle w:val="20"/>
      </w:rPr>
      <w:fldChar w:fldCharType="end"/>
    </w:r>
  </w:p>
  <w:p>
    <w:pPr>
      <w:pStyle w:val="13"/>
    </w:pPr>
    <w:r>
      <w:rPr>
        <w:rFonts w:hint="eastAsia"/>
      </w:rPr>
      <w:t>陕西省环境监测中心站</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single" w:color="auto" w:sz="6" w:space="0"/>
      </w:pBdr>
      <w:jc w:val="right"/>
      <w:rPr>
        <w:i/>
      </w:rPr>
    </w:pPr>
    <w:r>
      <w:rPr>
        <w:rFonts w:hint="eastAsia"/>
      </w:rPr>
      <w:t xml:space="preserve">            </w:t>
    </w:r>
    <w:r>
      <w:rPr>
        <w:rFonts w:hint="eastAsia"/>
        <w:i/>
      </w:rPr>
      <w:t>渭南市污水处理厂回用水工程竣工环保验收监测报告表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6A642B"/>
    <w:multiLevelType w:val="multilevel"/>
    <w:tmpl w:val="4F6A642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680C44F"/>
    <w:multiLevelType w:val="singleLevel"/>
    <w:tmpl w:val="5680C44F"/>
    <w:lvl w:ilvl="0" w:tentative="0">
      <w:start w:val="1"/>
      <w:numFmt w:val="decimal"/>
      <w:suff w:val="nothing"/>
      <w:lvlText w:val="%1、"/>
      <w:lvlJc w:val="left"/>
    </w:lvl>
  </w:abstractNum>
  <w:abstractNum w:abstractNumId="2">
    <w:nsid w:val="61F12F80"/>
    <w:multiLevelType w:val="multilevel"/>
    <w:tmpl w:val="61F12F80"/>
    <w:lvl w:ilvl="0" w:tentative="0">
      <w:start w:val="8"/>
      <w:numFmt w:val="bullet"/>
      <w:lvlText w:val="★"/>
      <w:lvlJc w:val="left"/>
      <w:pPr>
        <w:ind w:left="11133" w:hanging="360"/>
      </w:pPr>
      <w:rPr>
        <w:rFonts w:hint="eastAsia" w:ascii="宋体" w:hAnsi="宋体" w:eastAsia="宋体" w:cs="Times New Roman"/>
      </w:rPr>
    </w:lvl>
    <w:lvl w:ilvl="1" w:tentative="0">
      <w:start w:val="1"/>
      <w:numFmt w:val="bullet"/>
      <w:lvlText w:val=""/>
      <w:lvlJc w:val="left"/>
      <w:pPr>
        <w:ind w:left="11613" w:hanging="420"/>
      </w:pPr>
      <w:rPr>
        <w:rFonts w:hint="default" w:ascii="Wingdings" w:hAnsi="Wingdings"/>
      </w:rPr>
    </w:lvl>
    <w:lvl w:ilvl="2" w:tentative="0">
      <w:start w:val="1"/>
      <w:numFmt w:val="bullet"/>
      <w:lvlText w:val=""/>
      <w:lvlJc w:val="left"/>
      <w:pPr>
        <w:ind w:left="12033" w:hanging="420"/>
      </w:pPr>
      <w:rPr>
        <w:rFonts w:hint="default" w:ascii="Wingdings" w:hAnsi="Wingdings"/>
      </w:rPr>
    </w:lvl>
    <w:lvl w:ilvl="3" w:tentative="0">
      <w:start w:val="1"/>
      <w:numFmt w:val="bullet"/>
      <w:lvlText w:val=""/>
      <w:lvlJc w:val="left"/>
      <w:pPr>
        <w:ind w:left="12453" w:hanging="420"/>
      </w:pPr>
      <w:rPr>
        <w:rFonts w:hint="default" w:ascii="Wingdings" w:hAnsi="Wingdings"/>
      </w:rPr>
    </w:lvl>
    <w:lvl w:ilvl="4" w:tentative="0">
      <w:start w:val="1"/>
      <w:numFmt w:val="bullet"/>
      <w:lvlText w:val=""/>
      <w:lvlJc w:val="left"/>
      <w:pPr>
        <w:ind w:left="12873" w:hanging="420"/>
      </w:pPr>
      <w:rPr>
        <w:rFonts w:hint="default" w:ascii="Wingdings" w:hAnsi="Wingdings"/>
      </w:rPr>
    </w:lvl>
    <w:lvl w:ilvl="5" w:tentative="0">
      <w:start w:val="1"/>
      <w:numFmt w:val="bullet"/>
      <w:lvlText w:val=""/>
      <w:lvlJc w:val="left"/>
      <w:pPr>
        <w:ind w:left="13293" w:hanging="420"/>
      </w:pPr>
      <w:rPr>
        <w:rFonts w:hint="default" w:ascii="Wingdings" w:hAnsi="Wingdings"/>
      </w:rPr>
    </w:lvl>
    <w:lvl w:ilvl="6" w:tentative="0">
      <w:start w:val="1"/>
      <w:numFmt w:val="bullet"/>
      <w:lvlText w:val=""/>
      <w:lvlJc w:val="left"/>
      <w:pPr>
        <w:ind w:left="13713" w:hanging="420"/>
      </w:pPr>
      <w:rPr>
        <w:rFonts w:hint="default" w:ascii="Wingdings" w:hAnsi="Wingdings"/>
      </w:rPr>
    </w:lvl>
    <w:lvl w:ilvl="7" w:tentative="0">
      <w:start w:val="1"/>
      <w:numFmt w:val="bullet"/>
      <w:lvlText w:val=""/>
      <w:lvlJc w:val="left"/>
      <w:pPr>
        <w:ind w:left="14133" w:hanging="420"/>
      </w:pPr>
      <w:rPr>
        <w:rFonts w:hint="default" w:ascii="Wingdings" w:hAnsi="Wingdings"/>
      </w:rPr>
    </w:lvl>
    <w:lvl w:ilvl="8" w:tentative="0">
      <w:start w:val="1"/>
      <w:numFmt w:val="bullet"/>
      <w:lvlText w:val=""/>
      <w:lvlJc w:val="left"/>
      <w:pPr>
        <w:ind w:left="14553" w:hanging="420"/>
      </w:pPr>
      <w:rPr>
        <w:rFonts w:hint="default" w:ascii="Wingdings" w:hAnsi="Wingding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4F0E"/>
    <w:rsid w:val="00001725"/>
    <w:rsid w:val="000026B2"/>
    <w:rsid w:val="000028C7"/>
    <w:rsid w:val="00005A24"/>
    <w:rsid w:val="00013B5C"/>
    <w:rsid w:val="000140BB"/>
    <w:rsid w:val="00014BAC"/>
    <w:rsid w:val="00017D04"/>
    <w:rsid w:val="00020DE6"/>
    <w:rsid w:val="00022AFD"/>
    <w:rsid w:val="000261B9"/>
    <w:rsid w:val="000302FD"/>
    <w:rsid w:val="000326DA"/>
    <w:rsid w:val="00032B0A"/>
    <w:rsid w:val="00035F4D"/>
    <w:rsid w:val="00040994"/>
    <w:rsid w:val="00042EFE"/>
    <w:rsid w:val="00046223"/>
    <w:rsid w:val="00046C49"/>
    <w:rsid w:val="00051337"/>
    <w:rsid w:val="00054E35"/>
    <w:rsid w:val="0005524D"/>
    <w:rsid w:val="000572DF"/>
    <w:rsid w:val="000645E8"/>
    <w:rsid w:val="00064AC1"/>
    <w:rsid w:val="00064CC6"/>
    <w:rsid w:val="00066E47"/>
    <w:rsid w:val="0007082F"/>
    <w:rsid w:val="00071D4D"/>
    <w:rsid w:val="00077508"/>
    <w:rsid w:val="00082BB6"/>
    <w:rsid w:val="0008450B"/>
    <w:rsid w:val="00086C92"/>
    <w:rsid w:val="000919B1"/>
    <w:rsid w:val="00096175"/>
    <w:rsid w:val="00096579"/>
    <w:rsid w:val="00096C72"/>
    <w:rsid w:val="000A047F"/>
    <w:rsid w:val="000A1254"/>
    <w:rsid w:val="000A25A4"/>
    <w:rsid w:val="000A5E62"/>
    <w:rsid w:val="000A6721"/>
    <w:rsid w:val="000B2A46"/>
    <w:rsid w:val="000C04C4"/>
    <w:rsid w:val="000C0969"/>
    <w:rsid w:val="000C237B"/>
    <w:rsid w:val="000C538F"/>
    <w:rsid w:val="000C6025"/>
    <w:rsid w:val="000C60C4"/>
    <w:rsid w:val="000C67D0"/>
    <w:rsid w:val="000D0D5E"/>
    <w:rsid w:val="000D29D5"/>
    <w:rsid w:val="000D481C"/>
    <w:rsid w:val="000D5C87"/>
    <w:rsid w:val="000D6EEA"/>
    <w:rsid w:val="000E1222"/>
    <w:rsid w:val="000E130F"/>
    <w:rsid w:val="000E2336"/>
    <w:rsid w:val="000E2B85"/>
    <w:rsid w:val="000E3E18"/>
    <w:rsid w:val="000E53E1"/>
    <w:rsid w:val="000F22F2"/>
    <w:rsid w:val="000F7442"/>
    <w:rsid w:val="0010030F"/>
    <w:rsid w:val="0010537D"/>
    <w:rsid w:val="00105920"/>
    <w:rsid w:val="00106D63"/>
    <w:rsid w:val="00114381"/>
    <w:rsid w:val="00117DF9"/>
    <w:rsid w:val="00120481"/>
    <w:rsid w:val="0012096D"/>
    <w:rsid w:val="00122001"/>
    <w:rsid w:val="00126B96"/>
    <w:rsid w:val="001312A2"/>
    <w:rsid w:val="00131659"/>
    <w:rsid w:val="001331F6"/>
    <w:rsid w:val="00133242"/>
    <w:rsid w:val="001359FE"/>
    <w:rsid w:val="00135EB2"/>
    <w:rsid w:val="00137DE1"/>
    <w:rsid w:val="00142793"/>
    <w:rsid w:val="0014513E"/>
    <w:rsid w:val="00147BD8"/>
    <w:rsid w:val="0015308C"/>
    <w:rsid w:val="001544D3"/>
    <w:rsid w:val="001566E1"/>
    <w:rsid w:val="0015706E"/>
    <w:rsid w:val="00161A94"/>
    <w:rsid w:val="00164F57"/>
    <w:rsid w:val="00170F48"/>
    <w:rsid w:val="00175827"/>
    <w:rsid w:val="00177E04"/>
    <w:rsid w:val="00180BAA"/>
    <w:rsid w:val="0019372A"/>
    <w:rsid w:val="00195A59"/>
    <w:rsid w:val="00195ED2"/>
    <w:rsid w:val="001977F6"/>
    <w:rsid w:val="001A040D"/>
    <w:rsid w:val="001A3E43"/>
    <w:rsid w:val="001A6EA1"/>
    <w:rsid w:val="001B024B"/>
    <w:rsid w:val="001B0879"/>
    <w:rsid w:val="001B1BE1"/>
    <w:rsid w:val="001B34DC"/>
    <w:rsid w:val="001B6BE7"/>
    <w:rsid w:val="001C00DE"/>
    <w:rsid w:val="001C10C1"/>
    <w:rsid w:val="001C1EEE"/>
    <w:rsid w:val="001C234D"/>
    <w:rsid w:val="001C36EE"/>
    <w:rsid w:val="001C3958"/>
    <w:rsid w:val="001C6A08"/>
    <w:rsid w:val="001D1087"/>
    <w:rsid w:val="001D14C9"/>
    <w:rsid w:val="001D2343"/>
    <w:rsid w:val="001D4576"/>
    <w:rsid w:val="001D554C"/>
    <w:rsid w:val="001D5BEE"/>
    <w:rsid w:val="001E1068"/>
    <w:rsid w:val="001E2C83"/>
    <w:rsid w:val="001E3471"/>
    <w:rsid w:val="001E3DC2"/>
    <w:rsid w:val="001E54FF"/>
    <w:rsid w:val="001F107A"/>
    <w:rsid w:val="001F3C65"/>
    <w:rsid w:val="001F53AB"/>
    <w:rsid w:val="001F5D7D"/>
    <w:rsid w:val="001F67C6"/>
    <w:rsid w:val="001F7D3D"/>
    <w:rsid w:val="00203CD8"/>
    <w:rsid w:val="00207FB4"/>
    <w:rsid w:val="00210CA5"/>
    <w:rsid w:val="00211507"/>
    <w:rsid w:val="00213A15"/>
    <w:rsid w:val="0021433D"/>
    <w:rsid w:val="00220B4F"/>
    <w:rsid w:val="00222234"/>
    <w:rsid w:val="0022433C"/>
    <w:rsid w:val="0022674E"/>
    <w:rsid w:val="00230FAC"/>
    <w:rsid w:val="00235E41"/>
    <w:rsid w:val="0023722E"/>
    <w:rsid w:val="002373B3"/>
    <w:rsid w:val="00240D0D"/>
    <w:rsid w:val="00241474"/>
    <w:rsid w:val="00243562"/>
    <w:rsid w:val="00243EB9"/>
    <w:rsid w:val="00244B5A"/>
    <w:rsid w:val="00247FF1"/>
    <w:rsid w:val="00252C62"/>
    <w:rsid w:val="00261051"/>
    <w:rsid w:val="00261198"/>
    <w:rsid w:val="002640E1"/>
    <w:rsid w:val="00270D9E"/>
    <w:rsid w:val="00275C10"/>
    <w:rsid w:val="00276D14"/>
    <w:rsid w:val="002814BA"/>
    <w:rsid w:val="00283232"/>
    <w:rsid w:val="00283461"/>
    <w:rsid w:val="0028548B"/>
    <w:rsid w:val="00287DE6"/>
    <w:rsid w:val="002900EB"/>
    <w:rsid w:val="00292249"/>
    <w:rsid w:val="00297E5E"/>
    <w:rsid w:val="002A1BB6"/>
    <w:rsid w:val="002A1EEE"/>
    <w:rsid w:val="002A47F5"/>
    <w:rsid w:val="002A5A69"/>
    <w:rsid w:val="002A610C"/>
    <w:rsid w:val="002B2736"/>
    <w:rsid w:val="002B7014"/>
    <w:rsid w:val="002C0158"/>
    <w:rsid w:val="002C306E"/>
    <w:rsid w:val="002C6FDC"/>
    <w:rsid w:val="002D197A"/>
    <w:rsid w:val="002D27A0"/>
    <w:rsid w:val="002D5128"/>
    <w:rsid w:val="002D666D"/>
    <w:rsid w:val="002E0283"/>
    <w:rsid w:val="002E16AA"/>
    <w:rsid w:val="002E1BA5"/>
    <w:rsid w:val="002E4445"/>
    <w:rsid w:val="002E445B"/>
    <w:rsid w:val="002E4933"/>
    <w:rsid w:val="002F2BB1"/>
    <w:rsid w:val="002F2D9A"/>
    <w:rsid w:val="002F3D31"/>
    <w:rsid w:val="002F43C5"/>
    <w:rsid w:val="002F4E67"/>
    <w:rsid w:val="002F5598"/>
    <w:rsid w:val="00300A14"/>
    <w:rsid w:val="00302664"/>
    <w:rsid w:val="003036FF"/>
    <w:rsid w:val="0030519A"/>
    <w:rsid w:val="003062C2"/>
    <w:rsid w:val="003074C9"/>
    <w:rsid w:val="00312636"/>
    <w:rsid w:val="0031287C"/>
    <w:rsid w:val="003136ED"/>
    <w:rsid w:val="00314C6C"/>
    <w:rsid w:val="00316645"/>
    <w:rsid w:val="003172D9"/>
    <w:rsid w:val="003201D6"/>
    <w:rsid w:val="003202BE"/>
    <w:rsid w:val="00321030"/>
    <w:rsid w:val="00322271"/>
    <w:rsid w:val="00326026"/>
    <w:rsid w:val="003267A9"/>
    <w:rsid w:val="003270DE"/>
    <w:rsid w:val="0033012D"/>
    <w:rsid w:val="00331835"/>
    <w:rsid w:val="00335DCF"/>
    <w:rsid w:val="0034019F"/>
    <w:rsid w:val="0034350E"/>
    <w:rsid w:val="0036187E"/>
    <w:rsid w:val="0036538B"/>
    <w:rsid w:val="00371307"/>
    <w:rsid w:val="003723FC"/>
    <w:rsid w:val="00372C2B"/>
    <w:rsid w:val="00376442"/>
    <w:rsid w:val="00376C0A"/>
    <w:rsid w:val="00377125"/>
    <w:rsid w:val="0037712C"/>
    <w:rsid w:val="003836D1"/>
    <w:rsid w:val="003838CB"/>
    <w:rsid w:val="00384B3E"/>
    <w:rsid w:val="00391852"/>
    <w:rsid w:val="003939A6"/>
    <w:rsid w:val="00393E35"/>
    <w:rsid w:val="003A1884"/>
    <w:rsid w:val="003A31B6"/>
    <w:rsid w:val="003A75D7"/>
    <w:rsid w:val="003B4842"/>
    <w:rsid w:val="003B7C30"/>
    <w:rsid w:val="003C0500"/>
    <w:rsid w:val="003C05F3"/>
    <w:rsid w:val="003C17BF"/>
    <w:rsid w:val="003C344A"/>
    <w:rsid w:val="003C392B"/>
    <w:rsid w:val="003C678A"/>
    <w:rsid w:val="003D2C7A"/>
    <w:rsid w:val="003D36FE"/>
    <w:rsid w:val="003D4B14"/>
    <w:rsid w:val="003D531E"/>
    <w:rsid w:val="003D6DAF"/>
    <w:rsid w:val="003E4254"/>
    <w:rsid w:val="003E47CE"/>
    <w:rsid w:val="003E61E6"/>
    <w:rsid w:val="003E70B3"/>
    <w:rsid w:val="003F4A8B"/>
    <w:rsid w:val="003F596F"/>
    <w:rsid w:val="003F6046"/>
    <w:rsid w:val="003F6322"/>
    <w:rsid w:val="003F7AAD"/>
    <w:rsid w:val="00402AF5"/>
    <w:rsid w:val="004040F7"/>
    <w:rsid w:val="00404939"/>
    <w:rsid w:val="0040560E"/>
    <w:rsid w:val="00405C7D"/>
    <w:rsid w:val="00412C82"/>
    <w:rsid w:val="00415D1D"/>
    <w:rsid w:val="004216D7"/>
    <w:rsid w:val="00427AF3"/>
    <w:rsid w:val="00427FD0"/>
    <w:rsid w:val="00430386"/>
    <w:rsid w:val="0043388C"/>
    <w:rsid w:val="00433E0E"/>
    <w:rsid w:val="004345C4"/>
    <w:rsid w:val="00435CB5"/>
    <w:rsid w:val="004412F5"/>
    <w:rsid w:val="00441A17"/>
    <w:rsid w:val="00441D55"/>
    <w:rsid w:val="004435C0"/>
    <w:rsid w:val="00444BA0"/>
    <w:rsid w:val="004472CE"/>
    <w:rsid w:val="0045069B"/>
    <w:rsid w:val="0045088A"/>
    <w:rsid w:val="00450EE9"/>
    <w:rsid w:val="00451987"/>
    <w:rsid w:val="00451C0C"/>
    <w:rsid w:val="00455590"/>
    <w:rsid w:val="00464495"/>
    <w:rsid w:val="004661EC"/>
    <w:rsid w:val="004707F4"/>
    <w:rsid w:val="004725EF"/>
    <w:rsid w:val="00476657"/>
    <w:rsid w:val="00476FC7"/>
    <w:rsid w:val="0047741D"/>
    <w:rsid w:val="004802F2"/>
    <w:rsid w:val="0048697D"/>
    <w:rsid w:val="0049005F"/>
    <w:rsid w:val="00491490"/>
    <w:rsid w:val="00494316"/>
    <w:rsid w:val="00496A81"/>
    <w:rsid w:val="004A21CE"/>
    <w:rsid w:val="004B27A8"/>
    <w:rsid w:val="004C1D45"/>
    <w:rsid w:val="004C2156"/>
    <w:rsid w:val="004C4BE0"/>
    <w:rsid w:val="004D0FD6"/>
    <w:rsid w:val="004D43DF"/>
    <w:rsid w:val="004E0B6E"/>
    <w:rsid w:val="004E1C71"/>
    <w:rsid w:val="004E1E3E"/>
    <w:rsid w:val="004E7B3D"/>
    <w:rsid w:val="004F30E0"/>
    <w:rsid w:val="004F3E90"/>
    <w:rsid w:val="004F62E1"/>
    <w:rsid w:val="0050283D"/>
    <w:rsid w:val="00513260"/>
    <w:rsid w:val="00514F19"/>
    <w:rsid w:val="005166DE"/>
    <w:rsid w:val="0052483F"/>
    <w:rsid w:val="005264B6"/>
    <w:rsid w:val="00526F36"/>
    <w:rsid w:val="005322A3"/>
    <w:rsid w:val="005326C2"/>
    <w:rsid w:val="005328BE"/>
    <w:rsid w:val="00532937"/>
    <w:rsid w:val="0053315C"/>
    <w:rsid w:val="00533476"/>
    <w:rsid w:val="00533AA1"/>
    <w:rsid w:val="005349BC"/>
    <w:rsid w:val="00541CFD"/>
    <w:rsid w:val="00541F0B"/>
    <w:rsid w:val="00542C46"/>
    <w:rsid w:val="0054318F"/>
    <w:rsid w:val="00550AF9"/>
    <w:rsid w:val="00553A38"/>
    <w:rsid w:val="00562D0E"/>
    <w:rsid w:val="00562E51"/>
    <w:rsid w:val="00570388"/>
    <w:rsid w:val="00572EDD"/>
    <w:rsid w:val="005742D4"/>
    <w:rsid w:val="00574D51"/>
    <w:rsid w:val="00583D4B"/>
    <w:rsid w:val="00585287"/>
    <w:rsid w:val="00590CCC"/>
    <w:rsid w:val="00590D0F"/>
    <w:rsid w:val="00591852"/>
    <w:rsid w:val="00593CD5"/>
    <w:rsid w:val="0059650F"/>
    <w:rsid w:val="005A02F5"/>
    <w:rsid w:val="005A04C5"/>
    <w:rsid w:val="005A134D"/>
    <w:rsid w:val="005A3E9E"/>
    <w:rsid w:val="005A7AD5"/>
    <w:rsid w:val="005B53DF"/>
    <w:rsid w:val="005B7C4D"/>
    <w:rsid w:val="005C0210"/>
    <w:rsid w:val="005C048A"/>
    <w:rsid w:val="005C0506"/>
    <w:rsid w:val="005C2C7D"/>
    <w:rsid w:val="005C3288"/>
    <w:rsid w:val="005D2593"/>
    <w:rsid w:val="005D3414"/>
    <w:rsid w:val="005D565D"/>
    <w:rsid w:val="005E2ECA"/>
    <w:rsid w:val="005F5C0B"/>
    <w:rsid w:val="006026ED"/>
    <w:rsid w:val="00606839"/>
    <w:rsid w:val="00607956"/>
    <w:rsid w:val="006107E5"/>
    <w:rsid w:val="00612A14"/>
    <w:rsid w:val="00612B35"/>
    <w:rsid w:val="0061358E"/>
    <w:rsid w:val="00615459"/>
    <w:rsid w:val="00616354"/>
    <w:rsid w:val="006220B6"/>
    <w:rsid w:val="006241C5"/>
    <w:rsid w:val="0063038F"/>
    <w:rsid w:val="00633152"/>
    <w:rsid w:val="0063500E"/>
    <w:rsid w:val="00637CE0"/>
    <w:rsid w:val="00640413"/>
    <w:rsid w:val="00641AEF"/>
    <w:rsid w:val="00645476"/>
    <w:rsid w:val="0064703B"/>
    <w:rsid w:val="0065012C"/>
    <w:rsid w:val="0065137C"/>
    <w:rsid w:val="00652BD5"/>
    <w:rsid w:val="00657AC1"/>
    <w:rsid w:val="00663F1B"/>
    <w:rsid w:val="006813E0"/>
    <w:rsid w:val="00681660"/>
    <w:rsid w:val="00682FC1"/>
    <w:rsid w:val="00685193"/>
    <w:rsid w:val="00686C31"/>
    <w:rsid w:val="00687799"/>
    <w:rsid w:val="00687A1E"/>
    <w:rsid w:val="00690AD6"/>
    <w:rsid w:val="00696956"/>
    <w:rsid w:val="00697571"/>
    <w:rsid w:val="006A265C"/>
    <w:rsid w:val="006A37A7"/>
    <w:rsid w:val="006A6BE2"/>
    <w:rsid w:val="006A7B96"/>
    <w:rsid w:val="006B061F"/>
    <w:rsid w:val="006B162A"/>
    <w:rsid w:val="006B2797"/>
    <w:rsid w:val="006B2F2A"/>
    <w:rsid w:val="006B329D"/>
    <w:rsid w:val="006B34D9"/>
    <w:rsid w:val="006B3712"/>
    <w:rsid w:val="006C3220"/>
    <w:rsid w:val="006C47FC"/>
    <w:rsid w:val="006C54EF"/>
    <w:rsid w:val="006C70D3"/>
    <w:rsid w:val="006D07EA"/>
    <w:rsid w:val="006D2345"/>
    <w:rsid w:val="006D4B55"/>
    <w:rsid w:val="006D6062"/>
    <w:rsid w:val="006D6C4C"/>
    <w:rsid w:val="006E0CC4"/>
    <w:rsid w:val="006E3CF9"/>
    <w:rsid w:val="006E71E7"/>
    <w:rsid w:val="006F3320"/>
    <w:rsid w:val="00712C6F"/>
    <w:rsid w:val="00713D4E"/>
    <w:rsid w:val="0071428E"/>
    <w:rsid w:val="00716C21"/>
    <w:rsid w:val="00723208"/>
    <w:rsid w:val="00723BD8"/>
    <w:rsid w:val="007258DF"/>
    <w:rsid w:val="0073018C"/>
    <w:rsid w:val="0073097A"/>
    <w:rsid w:val="00730C93"/>
    <w:rsid w:val="007328C4"/>
    <w:rsid w:val="00734A73"/>
    <w:rsid w:val="00736FC2"/>
    <w:rsid w:val="00737B60"/>
    <w:rsid w:val="00740C17"/>
    <w:rsid w:val="0074469C"/>
    <w:rsid w:val="0074546B"/>
    <w:rsid w:val="007465F3"/>
    <w:rsid w:val="0075594D"/>
    <w:rsid w:val="00757655"/>
    <w:rsid w:val="007612CF"/>
    <w:rsid w:val="00765AE2"/>
    <w:rsid w:val="0076665B"/>
    <w:rsid w:val="00767D99"/>
    <w:rsid w:val="007732C2"/>
    <w:rsid w:val="0077395A"/>
    <w:rsid w:val="00773C6F"/>
    <w:rsid w:val="00777F81"/>
    <w:rsid w:val="00781D72"/>
    <w:rsid w:val="00785A7A"/>
    <w:rsid w:val="0078728A"/>
    <w:rsid w:val="007910E6"/>
    <w:rsid w:val="00792FFA"/>
    <w:rsid w:val="00793F0B"/>
    <w:rsid w:val="00794B9C"/>
    <w:rsid w:val="0079557F"/>
    <w:rsid w:val="007A0072"/>
    <w:rsid w:val="007A1EE5"/>
    <w:rsid w:val="007A3839"/>
    <w:rsid w:val="007A3E2C"/>
    <w:rsid w:val="007A546D"/>
    <w:rsid w:val="007A7F42"/>
    <w:rsid w:val="007B48D0"/>
    <w:rsid w:val="007B5F85"/>
    <w:rsid w:val="007B7328"/>
    <w:rsid w:val="007B743D"/>
    <w:rsid w:val="007C07D7"/>
    <w:rsid w:val="007C44B6"/>
    <w:rsid w:val="007C4E73"/>
    <w:rsid w:val="007D0EFD"/>
    <w:rsid w:val="007D1FA8"/>
    <w:rsid w:val="007D4191"/>
    <w:rsid w:val="007E07C8"/>
    <w:rsid w:val="007E7010"/>
    <w:rsid w:val="007F4D9C"/>
    <w:rsid w:val="00800A03"/>
    <w:rsid w:val="008016B4"/>
    <w:rsid w:val="00803DF7"/>
    <w:rsid w:val="00804B4D"/>
    <w:rsid w:val="00805BE6"/>
    <w:rsid w:val="00805E9E"/>
    <w:rsid w:val="00806ED3"/>
    <w:rsid w:val="00807290"/>
    <w:rsid w:val="008110DF"/>
    <w:rsid w:val="00812BEF"/>
    <w:rsid w:val="00816998"/>
    <w:rsid w:val="0081783F"/>
    <w:rsid w:val="008178FA"/>
    <w:rsid w:val="00817AAC"/>
    <w:rsid w:val="00827113"/>
    <w:rsid w:val="008314B6"/>
    <w:rsid w:val="008314FE"/>
    <w:rsid w:val="00831CDE"/>
    <w:rsid w:val="00832A52"/>
    <w:rsid w:val="008332B2"/>
    <w:rsid w:val="00833CA7"/>
    <w:rsid w:val="0084128F"/>
    <w:rsid w:val="008414FB"/>
    <w:rsid w:val="00842705"/>
    <w:rsid w:val="0084439A"/>
    <w:rsid w:val="00850835"/>
    <w:rsid w:val="00856128"/>
    <w:rsid w:val="0085615D"/>
    <w:rsid w:val="00857425"/>
    <w:rsid w:val="00857B72"/>
    <w:rsid w:val="00862DAF"/>
    <w:rsid w:val="008632CE"/>
    <w:rsid w:val="00866A93"/>
    <w:rsid w:val="00871249"/>
    <w:rsid w:val="00873A9B"/>
    <w:rsid w:val="00874820"/>
    <w:rsid w:val="00876F88"/>
    <w:rsid w:val="0088165C"/>
    <w:rsid w:val="00890363"/>
    <w:rsid w:val="00892380"/>
    <w:rsid w:val="0089758A"/>
    <w:rsid w:val="008A2287"/>
    <w:rsid w:val="008B334D"/>
    <w:rsid w:val="008B5492"/>
    <w:rsid w:val="008C087A"/>
    <w:rsid w:val="008C0BFD"/>
    <w:rsid w:val="008C2583"/>
    <w:rsid w:val="008C3DE6"/>
    <w:rsid w:val="008C77F1"/>
    <w:rsid w:val="008D0FA8"/>
    <w:rsid w:val="008D125C"/>
    <w:rsid w:val="008D5585"/>
    <w:rsid w:val="008E132E"/>
    <w:rsid w:val="008E53BE"/>
    <w:rsid w:val="008F15AF"/>
    <w:rsid w:val="008F1B01"/>
    <w:rsid w:val="008F307B"/>
    <w:rsid w:val="008F5ACB"/>
    <w:rsid w:val="008F5BB4"/>
    <w:rsid w:val="008F7C75"/>
    <w:rsid w:val="00910740"/>
    <w:rsid w:val="00912049"/>
    <w:rsid w:val="0091734E"/>
    <w:rsid w:val="00920A49"/>
    <w:rsid w:val="00920E9A"/>
    <w:rsid w:val="009216C5"/>
    <w:rsid w:val="00923027"/>
    <w:rsid w:val="00930AC2"/>
    <w:rsid w:val="00932A1B"/>
    <w:rsid w:val="009360C0"/>
    <w:rsid w:val="009379E9"/>
    <w:rsid w:val="009408EC"/>
    <w:rsid w:val="00942510"/>
    <w:rsid w:val="00943572"/>
    <w:rsid w:val="00945380"/>
    <w:rsid w:val="009531B4"/>
    <w:rsid w:val="00960A98"/>
    <w:rsid w:val="00960F04"/>
    <w:rsid w:val="009612D5"/>
    <w:rsid w:val="009620D5"/>
    <w:rsid w:val="009625D9"/>
    <w:rsid w:val="00963519"/>
    <w:rsid w:val="00963B2F"/>
    <w:rsid w:val="00963E26"/>
    <w:rsid w:val="009677A2"/>
    <w:rsid w:val="00971BE2"/>
    <w:rsid w:val="009728A6"/>
    <w:rsid w:val="00973C48"/>
    <w:rsid w:val="00974F40"/>
    <w:rsid w:val="00977F42"/>
    <w:rsid w:val="00983C81"/>
    <w:rsid w:val="00987DC9"/>
    <w:rsid w:val="00987F0E"/>
    <w:rsid w:val="00996A5C"/>
    <w:rsid w:val="00997E3C"/>
    <w:rsid w:val="009A10D3"/>
    <w:rsid w:val="009A18AA"/>
    <w:rsid w:val="009A1F7C"/>
    <w:rsid w:val="009A2FCE"/>
    <w:rsid w:val="009A61B4"/>
    <w:rsid w:val="009A6AF2"/>
    <w:rsid w:val="009B030E"/>
    <w:rsid w:val="009B0C68"/>
    <w:rsid w:val="009B377C"/>
    <w:rsid w:val="009B463A"/>
    <w:rsid w:val="009C0506"/>
    <w:rsid w:val="009C0CF8"/>
    <w:rsid w:val="009E467E"/>
    <w:rsid w:val="009E560C"/>
    <w:rsid w:val="009E6D94"/>
    <w:rsid w:val="009F0C7B"/>
    <w:rsid w:val="009F10F8"/>
    <w:rsid w:val="009F1BE9"/>
    <w:rsid w:val="009F2B77"/>
    <w:rsid w:val="009F3363"/>
    <w:rsid w:val="009F5D5A"/>
    <w:rsid w:val="00A055CE"/>
    <w:rsid w:val="00A07B32"/>
    <w:rsid w:val="00A10BE2"/>
    <w:rsid w:val="00A11255"/>
    <w:rsid w:val="00A15931"/>
    <w:rsid w:val="00A15E8E"/>
    <w:rsid w:val="00A202F6"/>
    <w:rsid w:val="00A22163"/>
    <w:rsid w:val="00A23C02"/>
    <w:rsid w:val="00A24D56"/>
    <w:rsid w:val="00A27E68"/>
    <w:rsid w:val="00A34542"/>
    <w:rsid w:val="00A34CAB"/>
    <w:rsid w:val="00A36DE2"/>
    <w:rsid w:val="00A449FD"/>
    <w:rsid w:val="00A50314"/>
    <w:rsid w:val="00A5064C"/>
    <w:rsid w:val="00A53948"/>
    <w:rsid w:val="00A55BC0"/>
    <w:rsid w:val="00A56DD1"/>
    <w:rsid w:val="00A60C51"/>
    <w:rsid w:val="00A614D1"/>
    <w:rsid w:val="00A62123"/>
    <w:rsid w:val="00A646C7"/>
    <w:rsid w:val="00A656BD"/>
    <w:rsid w:val="00A77D4B"/>
    <w:rsid w:val="00A80E2F"/>
    <w:rsid w:val="00A81A8C"/>
    <w:rsid w:val="00A82CE6"/>
    <w:rsid w:val="00A84870"/>
    <w:rsid w:val="00A85C3D"/>
    <w:rsid w:val="00A910A7"/>
    <w:rsid w:val="00A927AF"/>
    <w:rsid w:val="00A9421D"/>
    <w:rsid w:val="00A97C26"/>
    <w:rsid w:val="00AB005A"/>
    <w:rsid w:val="00AB6556"/>
    <w:rsid w:val="00AB6690"/>
    <w:rsid w:val="00AB791E"/>
    <w:rsid w:val="00AB7E92"/>
    <w:rsid w:val="00AC0C9B"/>
    <w:rsid w:val="00AC1089"/>
    <w:rsid w:val="00AC2BBC"/>
    <w:rsid w:val="00AC4B39"/>
    <w:rsid w:val="00AD27C1"/>
    <w:rsid w:val="00AD38D1"/>
    <w:rsid w:val="00AD5A2E"/>
    <w:rsid w:val="00AD7427"/>
    <w:rsid w:val="00AD7927"/>
    <w:rsid w:val="00AE318C"/>
    <w:rsid w:val="00AE4B0D"/>
    <w:rsid w:val="00AE5F43"/>
    <w:rsid w:val="00AE61CE"/>
    <w:rsid w:val="00AF05AF"/>
    <w:rsid w:val="00AF12E6"/>
    <w:rsid w:val="00AF2362"/>
    <w:rsid w:val="00AF347A"/>
    <w:rsid w:val="00AF4382"/>
    <w:rsid w:val="00AF4E6B"/>
    <w:rsid w:val="00AF587D"/>
    <w:rsid w:val="00AF7222"/>
    <w:rsid w:val="00B014B4"/>
    <w:rsid w:val="00B025B6"/>
    <w:rsid w:val="00B15901"/>
    <w:rsid w:val="00B164D0"/>
    <w:rsid w:val="00B178A0"/>
    <w:rsid w:val="00B23573"/>
    <w:rsid w:val="00B263B5"/>
    <w:rsid w:val="00B3332D"/>
    <w:rsid w:val="00B354A6"/>
    <w:rsid w:val="00B418C4"/>
    <w:rsid w:val="00B433F5"/>
    <w:rsid w:val="00B531F7"/>
    <w:rsid w:val="00B53F05"/>
    <w:rsid w:val="00B60D75"/>
    <w:rsid w:val="00B611EE"/>
    <w:rsid w:val="00B63241"/>
    <w:rsid w:val="00B63D0A"/>
    <w:rsid w:val="00B65192"/>
    <w:rsid w:val="00B66E2E"/>
    <w:rsid w:val="00B71FCF"/>
    <w:rsid w:val="00B7493F"/>
    <w:rsid w:val="00B82D13"/>
    <w:rsid w:val="00B900B3"/>
    <w:rsid w:val="00B9067E"/>
    <w:rsid w:val="00B92334"/>
    <w:rsid w:val="00B92BE2"/>
    <w:rsid w:val="00B92CA7"/>
    <w:rsid w:val="00B9573D"/>
    <w:rsid w:val="00B975CB"/>
    <w:rsid w:val="00B97808"/>
    <w:rsid w:val="00BA02E5"/>
    <w:rsid w:val="00BA0A74"/>
    <w:rsid w:val="00BA26F3"/>
    <w:rsid w:val="00BA6AF2"/>
    <w:rsid w:val="00BA79AE"/>
    <w:rsid w:val="00BA7E9B"/>
    <w:rsid w:val="00BB4EBC"/>
    <w:rsid w:val="00BB6A49"/>
    <w:rsid w:val="00BC5E87"/>
    <w:rsid w:val="00BC6778"/>
    <w:rsid w:val="00BD1DE2"/>
    <w:rsid w:val="00BD2BD3"/>
    <w:rsid w:val="00BD46F2"/>
    <w:rsid w:val="00BD58A1"/>
    <w:rsid w:val="00BE0AE5"/>
    <w:rsid w:val="00BE7CB9"/>
    <w:rsid w:val="00BE7DE6"/>
    <w:rsid w:val="00C03D72"/>
    <w:rsid w:val="00C063DA"/>
    <w:rsid w:val="00C15D16"/>
    <w:rsid w:val="00C242CB"/>
    <w:rsid w:val="00C24AED"/>
    <w:rsid w:val="00C35E5A"/>
    <w:rsid w:val="00C364B0"/>
    <w:rsid w:val="00C36674"/>
    <w:rsid w:val="00C37A1D"/>
    <w:rsid w:val="00C40866"/>
    <w:rsid w:val="00C425D6"/>
    <w:rsid w:val="00C4408E"/>
    <w:rsid w:val="00C453D0"/>
    <w:rsid w:val="00C457E9"/>
    <w:rsid w:val="00C458BF"/>
    <w:rsid w:val="00C510BD"/>
    <w:rsid w:val="00C51619"/>
    <w:rsid w:val="00C520E2"/>
    <w:rsid w:val="00C52373"/>
    <w:rsid w:val="00C52AB0"/>
    <w:rsid w:val="00C53721"/>
    <w:rsid w:val="00C53849"/>
    <w:rsid w:val="00C53885"/>
    <w:rsid w:val="00C560D4"/>
    <w:rsid w:val="00C60D4F"/>
    <w:rsid w:val="00C611CB"/>
    <w:rsid w:val="00C62462"/>
    <w:rsid w:val="00C65ACA"/>
    <w:rsid w:val="00C65BE9"/>
    <w:rsid w:val="00C7091A"/>
    <w:rsid w:val="00C77649"/>
    <w:rsid w:val="00C823AC"/>
    <w:rsid w:val="00C86A74"/>
    <w:rsid w:val="00C92D36"/>
    <w:rsid w:val="00C93644"/>
    <w:rsid w:val="00C93CE8"/>
    <w:rsid w:val="00C93DEE"/>
    <w:rsid w:val="00CA0863"/>
    <w:rsid w:val="00CA5B9D"/>
    <w:rsid w:val="00CB079F"/>
    <w:rsid w:val="00CB086D"/>
    <w:rsid w:val="00CB5AC8"/>
    <w:rsid w:val="00CB5C58"/>
    <w:rsid w:val="00CB6F14"/>
    <w:rsid w:val="00CB7682"/>
    <w:rsid w:val="00CB7D2A"/>
    <w:rsid w:val="00CC027B"/>
    <w:rsid w:val="00CC0ED8"/>
    <w:rsid w:val="00CC44E4"/>
    <w:rsid w:val="00CC705B"/>
    <w:rsid w:val="00CC7696"/>
    <w:rsid w:val="00CD01C5"/>
    <w:rsid w:val="00CD2320"/>
    <w:rsid w:val="00CD67CC"/>
    <w:rsid w:val="00CF04EB"/>
    <w:rsid w:val="00CF0893"/>
    <w:rsid w:val="00CF1CA9"/>
    <w:rsid w:val="00CF1DEF"/>
    <w:rsid w:val="00CF29C7"/>
    <w:rsid w:val="00CF478B"/>
    <w:rsid w:val="00CF6913"/>
    <w:rsid w:val="00D046E0"/>
    <w:rsid w:val="00D04CC6"/>
    <w:rsid w:val="00D10A7C"/>
    <w:rsid w:val="00D12224"/>
    <w:rsid w:val="00D1531C"/>
    <w:rsid w:val="00D16022"/>
    <w:rsid w:val="00D20BD4"/>
    <w:rsid w:val="00D2260A"/>
    <w:rsid w:val="00D22A3C"/>
    <w:rsid w:val="00D278CA"/>
    <w:rsid w:val="00D31EEB"/>
    <w:rsid w:val="00D35EF4"/>
    <w:rsid w:val="00D368AD"/>
    <w:rsid w:val="00D3691A"/>
    <w:rsid w:val="00D40FA7"/>
    <w:rsid w:val="00D419D5"/>
    <w:rsid w:val="00D42050"/>
    <w:rsid w:val="00D44414"/>
    <w:rsid w:val="00D4677A"/>
    <w:rsid w:val="00D47897"/>
    <w:rsid w:val="00D64D9F"/>
    <w:rsid w:val="00D650B5"/>
    <w:rsid w:val="00D6661F"/>
    <w:rsid w:val="00D72716"/>
    <w:rsid w:val="00D825FC"/>
    <w:rsid w:val="00D83CAC"/>
    <w:rsid w:val="00D83F31"/>
    <w:rsid w:val="00D86C94"/>
    <w:rsid w:val="00DA1275"/>
    <w:rsid w:val="00DA40ED"/>
    <w:rsid w:val="00DA4D4F"/>
    <w:rsid w:val="00DA54B5"/>
    <w:rsid w:val="00DA6414"/>
    <w:rsid w:val="00DA6BAF"/>
    <w:rsid w:val="00DB191E"/>
    <w:rsid w:val="00DB7962"/>
    <w:rsid w:val="00DC43B8"/>
    <w:rsid w:val="00DC6337"/>
    <w:rsid w:val="00DD4D95"/>
    <w:rsid w:val="00DD6BF5"/>
    <w:rsid w:val="00DE1E7B"/>
    <w:rsid w:val="00DE270E"/>
    <w:rsid w:val="00DE2844"/>
    <w:rsid w:val="00DF15E3"/>
    <w:rsid w:val="00DF1CDB"/>
    <w:rsid w:val="00DF4062"/>
    <w:rsid w:val="00E00C9D"/>
    <w:rsid w:val="00E00EA0"/>
    <w:rsid w:val="00E0596B"/>
    <w:rsid w:val="00E06AFF"/>
    <w:rsid w:val="00E1549C"/>
    <w:rsid w:val="00E161B8"/>
    <w:rsid w:val="00E169F1"/>
    <w:rsid w:val="00E16B4C"/>
    <w:rsid w:val="00E201DF"/>
    <w:rsid w:val="00E20C1D"/>
    <w:rsid w:val="00E225CC"/>
    <w:rsid w:val="00E317E4"/>
    <w:rsid w:val="00E3357B"/>
    <w:rsid w:val="00E33A0A"/>
    <w:rsid w:val="00E3400C"/>
    <w:rsid w:val="00E35209"/>
    <w:rsid w:val="00E4086D"/>
    <w:rsid w:val="00E4740B"/>
    <w:rsid w:val="00E51A0A"/>
    <w:rsid w:val="00E53C7A"/>
    <w:rsid w:val="00E548DA"/>
    <w:rsid w:val="00E61730"/>
    <w:rsid w:val="00E619B5"/>
    <w:rsid w:val="00E63204"/>
    <w:rsid w:val="00E63D5C"/>
    <w:rsid w:val="00E72196"/>
    <w:rsid w:val="00E724C2"/>
    <w:rsid w:val="00E75603"/>
    <w:rsid w:val="00E77313"/>
    <w:rsid w:val="00E80224"/>
    <w:rsid w:val="00E80D21"/>
    <w:rsid w:val="00E824FA"/>
    <w:rsid w:val="00E82A14"/>
    <w:rsid w:val="00E835CD"/>
    <w:rsid w:val="00E853FB"/>
    <w:rsid w:val="00E90026"/>
    <w:rsid w:val="00E903E8"/>
    <w:rsid w:val="00E9064B"/>
    <w:rsid w:val="00E925A3"/>
    <w:rsid w:val="00E93741"/>
    <w:rsid w:val="00E94EA0"/>
    <w:rsid w:val="00E9564B"/>
    <w:rsid w:val="00EA2441"/>
    <w:rsid w:val="00EA3281"/>
    <w:rsid w:val="00EA35F1"/>
    <w:rsid w:val="00EA68E5"/>
    <w:rsid w:val="00EA79E0"/>
    <w:rsid w:val="00EB0486"/>
    <w:rsid w:val="00EB0C46"/>
    <w:rsid w:val="00EB4AF7"/>
    <w:rsid w:val="00EC1128"/>
    <w:rsid w:val="00EC6807"/>
    <w:rsid w:val="00EC71CA"/>
    <w:rsid w:val="00ED12CA"/>
    <w:rsid w:val="00EE0311"/>
    <w:rsid w:val="00EE3D58"/>
    <w:rsid w:val="00EF1C09"/>
    <w:rsid w:val="00EF2F17"/>
    <w:rsid w:val="00EF693D"/>
    <w:rsid w:val="00F004D2"/>
    <w:rsid w:val="00F011DB"/>
    <w:rsid w:val="00F04EE9"/>
    <w:rsid w:val="00F0635A"/>
    <w:rsid w:val="00F07186"/>
    <w:rsid w:val="00F11E26"/>
    <w:rsid w:val="00F12E9D"/>
    <w:rsid w:val="00F13569"/>
    <w:rsid w:val="00F17A19"/>
    <w:rsid w:val="00F23DFD"/>
    <w:rsid w:val="00F2491A"/>
    <w:rsid w:val="00F256DD"/>
    <w:rsid w:val="00F25814"/>
    <w:rsid w:val="00F26C5D"/>
    <w:rsid w:val="00F32606"/>
    <w:rsid w:val="00F41A23"/>
    <w:rsid w:val="00F42413"/>
    <w:rsid w:val="00F42482"/>
    <w:rsid w:val="00F43D26"/>
    <w:rsid w:val="00F44DCF"/>
    <w:rsid w:val="00F44F0E"/>
    <w:rsid w:val="00F4675D"/>
    <w:rsid w:val="00F46BDB"/>
    <w:rsid w:val="00F504F3"/>
    <w:rsid w:val="00F51CB0"/>
    <w:rsid w:val="00F56BC8"/>
    <w:rsid w:val="00F62773"/>
    <w:rsid w:val="00F6549C"/>
    <w:rsid w:val="00F666AE"/>
    <w:rsid w:val="00F70892"/>
    <w:rsid w:val="00F7180A"/>
    <w:rsid w:val="00F72566"/>
    <w:rsid w:val="00F72C8F"/>
    <w:rsid w:val="00F74A1D"/>
    <w:rsid w:val="00F77D42"/>
    <w:rsid w:val="00F77E4F"/>
    <w:rsid w:val="00F818C0"/>
    <w:rsid w:val="00F83821"/>
    <w:rsid w:val="00F841A0"/>
    <w:rsid w:val="00F943EE"/>
    <w:rsid w:val="00F97028"/>
    <w:rsid w:val="00FA0A65"/>
    <w:rsid w:val="00FA4F76"/>
    <w:rsid w:val="00FA71C7"/>
    <w:rsid w:val="00FA783E"/>
    <w:rsid w:val="00FB1D59"/>
    <w:rsid w:val="00FB56EE"/>
    <w:rsid w:val="00FB5C62"/>
    <w:rsid w:val="00FB6B4D"/>
    <w:rsid w:val="00FC2206"/>
    <w:rsid w:val="00FC2510"/>
    <w:rsid w:val="00FC2B18"/>
    <w:rsid w:val="00FC455F"/>
    <w:rsid w:val="00FC562F"/>
    <w:rsid w:val="00FC7206"/>
    <w:rsid w:val="00FD2D0A"/>
    <w:rsid w:val="00FD2F82"/>
    <w:rsid w:val="00FD407D"/>
    <w:rsid w:val="00FD5771"/>
    <w:rsid w:val="00FE7175"/>
    <w:rsid w:val="00FF0A07"/>
    <w:rsid w:val="00FF19AB"/>
    <w:rsid w:val="00FF1D0D"/>
    <w:rsid w:val="00FF619D"/>
    <w:rsid w:val="00FF6BD3"/>
    <w:rsid w:val="00FF7526"/>
    <w:rsid w:val="020B5EE9"/>
    <w:rsid w:val="04B92C6D"/>
    <w:rsid w:val="05D4049D"/>
    <w:rsid w:val="0C271CE1"/>
    <w:rsid w:val="0DE823D5"/>
    <w:rsid w:val="11EB326C"/>
    <w:rsid w:val="15713504"/>
    <w:rsid w:val="2AE84BA2"/>
    <w:rsid w:val="2B875D60"/>
    <w:rsid w:val="30984245"/>
    <w:rsid w:val="518F152F"/>
    <w:rsid w:val="553E5D97"/>
    <w:rsid w:val="69245033"/>
    <w:rsid w:val="6BD46426"/>
    <w:rsid w:val="71E13193"/>
    <w:rsid w:val="77D92345"/>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0"/>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19">
    <w:name w:val="Default Paragraph Font"/>
    <w:unhideWhenUsed/>
    <w:uiPriority w:val="1"/>
  </w:style>
  <w:style w:type="table" w:default="1" w:styleId="23">
    <w:name w:val="Normal Table"/>
    <w:unhideWhenUsed/>
    <w:uiPriority w:val="99"/>
    <w:tblPr>
      <w:tblLayout w:type="fixed"/>
      <w:tblCellMar>
        <w:top w:w="0" w:type="dxa"/>
        <w:left w:w="108" w:type="dxa"/>
        <w:bottom w:w="0" w:type="dxa"/>
        <w:right w:w="108" w:type="dxa"/>
      </w:tblCellMar>
    </w:tblPr>
  </w:style>
  <w:style w:type="paragraph" w:styleId="5">
    <w:name w:val="annotation subject"/>
    <w:basedOn w:val="6"/>
    <w:next w:val="6"/>
    <w:semiHidden/>
    <w:qFormat/>
    <w:uiPriority w:val="0"/>
    <w:rPr>
      <w:b/>
      <w:bCs/>
    </w:rPr>
  </w:style>
  <w:style w:type="paragraph" w:styleId="6">
    <w:name w:val="annotation text"/>
    <w:basedOn w:val="1"/>
    <w:semiHidden/>
    <w:qFormat/>
    <w:uiPriority w:val="0"/>
    <w:pPr>
      <w:jc w:val="left"/>
    </w:pPr>
  </w:style>
  <w:style w:type="paragraph" w:styleId="7">
    <w:name w:val="Document Map"/>
    <w:basedOn w:val="1"/>
    <w:link w:val="39"/>
    <w:qFormat/>
    <w:uiPriority w:val="0"/>
    <w:rPr>
      <w:rFonts w:ascii="宋体"/>
      <w:sz w:val="18"/>
      <w:szCs w:val="18"/>
    </w:rPr>
  </w:style>
  <w:style w:type="paragraph" w:styleId="8">
    <w:name w:val="Body Text Indent"/>
    <w:basedOn w:val="1"/>
    <w:link w:val="43"/>
    <w:qFormat/>
    <w:uiPriority w:val="0"/>
    <w:pPr>
      <w:ind w:firstLine="560" w:firstLineChars="200"/>
    </w:pPr>
    <w:rPr>
      <w:sz w:val="28"/>
    </w:rPr>
  </w:style>
  <w:style w:type="paragraph" w:styleId="9">
    <w:name w:val="toc 3"/>
    <w:basedOn w:val="1"/>
    <w:next w:val="1"/>
    <w:qFormat/>
    <w:uiPriority w:val="39"/>
    <w:pPr>
      <w:ind w:left="840" w:leftChars="400"/>
    </w:pPr>
  </w:style>
  <w:style w:type="paragraph" w:styleId="10">
    <w:name w:val="Plain Text"/>
    <w:basedOn w:val="1"/>
    <w:link w:val="36"/>
    <w:qFormat/>
    <w:uiPriority w:val="0"/>
    <w:rPr>
      <w:rFonts w:ascii="宋体" w:hAnsi="Courier New" w:cs="Courier New"/>
      <w:szCs w:val="21"/>
    </w:rPr>
  </w:style>
  <w:style w:type="paragraph" w:styleId="11">
    <w:name w:val="Body Text Indent 2"/>
    <w:basedOn w:val="1"/>
    <w:qFormat/>
    <w:uiPriority w:val="0"/>
    <w:pPr>
      <w:ind w:firstLine="557" w:firstLineChars="199"/>
    </w:pPr>
    <w:rPr>
      <w:sz w:val="28"/>
    </w:rPr>
  </w:style>
  <w:style w:type="paragraph" w:styleId="12">
    <w:name w:val="Balloon Text"/>
    <w:basedOn w:val="1"/>
    <w:semiHidden/>
    <w:qFormat/>
    <w:uiPriority w:val="0"/>
    <w:rPr>
      <w:sz w:val="18"/>
      <w:szCs w:val="18"/>
    </w:rPr>
  </w:style>
  <w:style w:type="paragraph" w:styleId="13">
    <w:name w:val="footer"/>
    <w:basedOn w:val="1"/>
    <w:qFormat/>
    <w:uiPriority w:val="0"/>
    <w:pPr>
      <w:tabs>
        <w:tab w:val="center" w:pos="4153"/>
        <w:tab w:val="right" w:pos="8306"/>
      </w:tabs>
      <w:snapToGrid w:val="0"/>
      <w:jc w:val="left"/>
    </w:pPr>
    <w:rPr>
      <w:sz w:val="18"/>
      <w:szCs w:val="18"/>
    </w:rPr>
  </w:style>
  <w:style w:type="paragraph" w:styleId="1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39"/>
    <w:pPr>
      <w:tabs>
        <w:tab w:val="left" w:pos="420"/>
        <w:tab w:val="right" w:leader="dot" w:pos="8296"/>
      </w:tabs>
      <w:spacing w:line="360" w:lineRule="auto"/>
      <w:jc w:val="center"/>
    </w:pPr>
    <w:rPr>
      <w:b/>
      <w:sz w:val="30"/>
      <w:szCs w:val="30"/>
      <w:lang w:val="zh-CN"/>
    </w:rPr>
  </w:style>
  <w:style w:type="paragraph" w:styleId="16">
    <w:name w:val="Body Text Indent 3"/>
    <w:basedOn w:val="1"/>
    <w:qFormat/>
    <w:uiPriority w:val="0"/>
    <w:pPr>
      <w:ind w:firstLine="538" w:firstLineChars="192"/>
    </w:pPr>
    <w:rPr>
      <w:sz w:val="28"/>
    </w:rPr>
  </w:style>
  <w:style w:type="paragraph" w:styleId="17">
    <w:name w:val="toc 2"/>
    <w:basedOn w:val="1"/>
    <w:next w:val="1"/>
    <w:semiHidden/>
    <w:qFormat/>
    <w:uiPriority w:val="0"/>
    <w:pPr>
      <w:tabs>
        <w:tab w:val="right" w:leader="dot" w:pos="8296"/>
      </w:tabs>
      <w:spacing w:line="300" w:lineRule="auto"/>
      <w:ind w:left="420" w:leftChars="200" w:firstLine="480" w:firstLineChars="200"/>
    </w:pPr>
  </w:style>
  <w:style w:type="paragraph" w:styleId="18">
    <w:name w:val="Body Text 2"/>
    <w:basedOn w:val="1"/>
    <w:qFormat/>
    <w:uiPriority w:val="0"/>
    <w:pPr>
      <w:spacing w:after="120" w:line="480" w:lineRule="auto"/>
    </w:pPr>
  </w:style>
  <w:style w:type="character" w:styleId="20">
    <w:name w:val="page number"/>
    <w:basedOn w:val="19"/>
    <w:qFormat/>
    <w:uiPriority w:val="0"/>
  </w:style>
  <w:style w:type="character" w:styleId="21">
    <w:name w:val="Hyperlink"/>
    <w:basedOn w:val="19"/>
    <w:qFormat/>
    <w:uiPriority w:val="99"/>
    <w:rPr>
      <w:color w:val="0000FF"/>
      <w:u w:val="single"/>
    </w:rPr>
  </w:style>
  <w:style w:type="character" w:styleId="22">
    <w:name w:val="annotation reference"/>
    <w:basedOn w:val="19"/>
    <w:semiHidden/>
    <w:qFormat/>
    <w:uiPriority w:val="0"/>
    <w:rPr>
      <w:sz w:val="21"/>
      <w:szCs w:val="21"/>
    </w:r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25">
    <w:name w:val="Table Theme"/>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6">
    <w:name w:val="Char"/>
    <w:basedOn w:val="1"/>
    <w:semiHidden/>
    <w:qFormat/>
    <w:uiPriority w:val="0"/>
    <w:pPr>
      <w:adjustRightInd w:val="0"/>
      <w:snapToGrid w:val="0"/>
      <w:spacing w:line="360" w:lineRule="auto"/>
      <w:ind w:firstLine="200" w:firstLineChars="200"/>
    </w:pPr>
    <w:rPr>
      <w:rFonts w:ascii="宋体" w:hAnsi="宋体" w:cs="宋体"/>
      <w:sz w:val="24"/>
      <w:szCs w:val="26"/>
    </w:rPr>
  </w:style>
  <w:style w:type="paragraph" w:customStyle="1" w:styleId="27">
    <w:name w:val="默认段落字体 Para Char Char Char Char"/>
    <w:basedOn w:val="1"/>
    <w:qFormat/>
    <w:uiPriority w:val="0"/>
  </w:style>
  <w:style w:type="paragraph" w:customStyle="1" w:styleId="28">
    <w:name w:val="Char1"/>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29">
    <w:name w:val="Char Char Char Char Char2 Char Char Char Char"/>
    <w:basedOn w:val="1"/>
    <w:semiHidden/>
    <w:qFormat/>
    <w:uiPriority w:val="0"/>
    <w:pPr>
      <w:adjustRightInd w:val="0"/>
      <w:snapToGrid w:val="0"/>
      <w:spacing w:line="360" w:lineRule="auto"/>
      <w:ind w:firstLine="200" w:firstLineChars="200"/>
    </w:pPr>
    <w:rPr>
      <w:rFonts w:ascii="宋体" w:hAnsi="宋体" w:cs="宋体"/>
      <w:sz w:val="24"/>
      <w:szCs w:val="26"/>
    </w:rPr>
  </w:style>
  <w:style w:type="paragraph" w:customStyle="1" w:styleId="30">
    <w:name w:val="Char Char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31">
    <w:name w:val="Char Char Char Char1"/>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32">
    <w:name w:val="Char Char Char Char Char2 Char Char Char Char1"/>
    <w:basedOn w:val="1"/>
    <w:semiHidden/>
    <w:qFormat/>
    <w:uiPriority w:val="0"/>
    <w:pPr>
      <w:adjustRightInd w:val="0"/>
      <w:snapToGrid w:val="0"/>
      <w:spacing w:line="360" w:lineRule="auto"/>
      <w:ind w:firstLine="200" w:firstLineChars="200"/>
    </w:pPr>
    <w:rPr>
      <w:rFonts w:ascii="宋体" w:hAnsi="宋体" w:cs="宋体"/>
      <w:sz w:val="24"/>
      <w:szCs w:val="26"/>
    </w:rPr>
  </w:style>
  <w:style w:type="paragraph" w:customStyle="1" w:styleId="33">
    <w:name w:val="表格"/>
    <w:basedOn w:val="1"/>
    <w:next w:val="1"/>
    <w:link w:val="37"/>
    <w:qFormat/>
    <w:uiPriority w:val="0"/>
    <w:pPr>
      <w:jc w:val="center"/>
    </w:pPr>
    <w:rPr>
      <w:rFonts w:cs="Calibri"/>
      <w:bCs/>
      <w:szCs w:val="28"/>
    </w:rPr>
  </w:style>
  <w:style w:type="paragraph" w:customStyle="1" w:styleId="34">
    <w:name w:val="Hu表内"/>
    <w:basedOn w:val="1"/>
    <w:qFormat/>
    <w:uiPriority w:val="0"/>
    <w:pPr>
      <w:adjustRightInd w:val="0"/>
      <w:spacing w:line="240" w:lineRule="atLeast"/>
      <w:textAlignment w:val="baseline"/>
    </w:pPr>
    <w:rPr>
      <w:rFonts w:ascii="宋体" w:hAnsi="宋体"/>
      <w:kern w:val="0"/>
      <w:sz w:val="24"/>
      <w:szCs w:val="20"/>
    </w:rPr>
  </w:style>
  <w:style w:type="paragraph" w:customStyle="1" w:styleId="35">
    <w:name w:val="_Style 34"/>
    <w:basedOn w:val="1"/>
    <w:qFormat/>
    <w:uiPriority w:val="34"/>
    <w:pPr>
      <w:ind w:firstLine="420" w:firstLineChars="200"/>
    </w:pPr>
    <w:rPr>
      <w:rFonts w:ascii="楷体_GB2312" w:eastAsia="楷体_GB2312"/>
      <w:sz w:val="24"/>
    </w:rPr>
  </w:style>
  <w:style w:type="character" w:customStyle="1" w:styleId="36">
    <w:name w:val="纯文本 Char"/>
    <w:basedOn w:val="19"/>
    <w:link w:val="10"/>
    <w:qFormat/>
    <w:uiPriority w:val="0"/>
    <w:rPr>
      <w:rFonts w:ascii="宋体" w:hAnsi="Courier New" w:eastAsia="宋体" w:cs="Courier New"/>
      <w:kern w:val="2"/>
      <w:sz w:val="21"/>
      <w:szCs w:val="21"/>
      <w:lang w:val="en-US" w:eastAsia="zh-CN" w:bidi="ar-SA"/>
    </w:rPr>
  </w:style>
  <w:style w:type="character" w:customStyle="1" w:styleId="37">
    <w:name w:val="表格 Char Char"/>
    <w:basedOn w:val="19"/>
    <w:link w:val="33"/>
    <w:qFormat/>
    <w:uiPriority w:val="0"/>
    <w:rPr>
      <w:rFonts w:cs="Calibri"/>
      <w:bCs/>
      <w:kern w:val="2"/>
      <w:sz w:val="21"/>
      <w:szCs w:val="28"/>
    </w:rPr>
  </w:style>
  <w:style w:type="character" w:customStyle="1" w:styleId="38">
    <w:name w:val="表格 Char"/>
    <w:basedOn w:val="19"/>
    <w:qFormat/>
    <w:uiPriority w:val="0"/>
    <w:rPr>
      <w:rFonts w:eastAsia="宋体"/>
      <w:sz w:val="21"/>
      <w:lang w:val="en-US" w:eastAsia="zh-CN" w:bidi="ar-SA"/>
    </w:rPr>
  </w:style>
  <w:style w:type="character" w:customStyle="1" w:styleId="39">
    <w:name w:val="文档结构图 Char"/>
    <w:basedOn w:val="19"/>
    <w:link w:val="7"/>
    <w:qFormat/>
    <w:uiPriority w:val="0"/>
    <w:rPr>
      <w:rFonts w:ascii="宋体"/>
      <w:kern w:val="2"/>
      <w:sz w:val="18"/>
      <w:szCs w:val="18"/>
    </w:rPr>
  </w:style>
  <w:style w:type="character" w:customStyle="1" w:styleId="40">
    <w:name w:val="标题 1 Char"/>
    <w:basedOn w:val="19"/>
    <w:link w:val="2"/>
    <w:qFormat/>
    <w:uiPriority w:val="0"/>
    <w:rPr>
      <w:b/>
      <w:bCs/>
      <w:kern w:val="44"/>
      <w:sz w:val="44"/>
      <w:szCs w:val="44"/>
    </w:rPr>
  </w:style>
  <w:style w:type="paragraph" w:customStyle="1" w:styleId="41">
    <w:name w:val="列出段落1"/>
    <w:basedOn w:val="1"/>
    <w:unhideWhenUsed/>
    <w:qFormat/>
    <w:uiPriority w:val="99"/>
    <w:pPr>
      <w:ind w:firstLine="420" w:firstLineChars="200"/>
    </w:pPr>
  </w:style>
  <w:style w:type="paragraph" w:customStyle="1" w:styleId="42">
    <w:name w:val="列出段落2"/>
    <w:basedOn w:val="1"/>
    <w:unhideWhenUsed/>
    <w:qFormat/>
    <w:uiPriority w:val="99"/>
    <w:pPr>
      <w:ind w:firstLine="420" w:firstLineChars="200"/>
    </w:pPr>
  </w:style>
  <w:style w:type="character" w:customStyle="1" w:styleId="43">
    <w:name w:val="正文文本缩进 Char"/>
    <w:basedOn w:val="19"/>
    <w:link w:val="8"/>
    <w:qFormat/>
    <w:uiPriority w:val="0"/>
    <w:rPr>
      <w:kern w:val="2"/>
      <w:sz w:val="28"/>
      <w:szCs w:val="24"/>
    </w:rPr>
  </w:style>
  <w:style w:type="paragraph" w:customStyle="1" w:styleId="44">
    <w:name w:val="列出段落3"/>
    <w:basedOn w:val="1"/>
    <w:unhideWhenUsed/>
    <w:uiPriority w:val="99"/>
    <w:pPr>
      <w:ind w:firstLine="420" w:firstLineChars="200"/>
    </w:pPr>
  </w:style>
  <w:style w:type="paragraph" w:customStyle="1" w:styleId="45">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microsoft.com/office/2007/relationships/hdphoto" Target="media/hdphoto1.wdp"/><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microsoft.com/office/2007/relationships/hdphoto" Target="media/hdphoto2.wdp"/><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475CEE5-EE72-4EB0-BCBE-592D30C26D25}">
  <ds:schemaRefs/>
</ds:datastoreItem>
</file>

<file path=docProps/app.xml><?xml version="1.0" encoding="utf-8"?>
<Properties xmlns="http://schemas.openxmlformats.org/officeDocument/2006/extended-properties" xmlns:vt="http://schemas.openxmlformats.org/officeDocument/2006/docPropsVTypes">
  <Template>Normal</Template>
  <Company>大气室第一台电脑</Company>
  <Pages>38</Pages>
  <Words>3849</Words>
  <Characters>21942</Characters>
  <Lines>182</Lines>
  <Paragraphs>51</Paragraphs>
  <TotalTime>0</TotalTime>
  <ScaleCrop>false</ScaleCrop>
  <LinksUpToDate>false</LinksUpToDate>
  <CharactersWithSpaces>25740</CharactersWithSpaces>
  <Application>WPS Office_10.1.0.6135_F1E327BC-269C-435d-A152-05C5408002CA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2014-03-21T09:17:00Z</dcterms:created>
  <dc:creator>陕西省环境监测中心站</dc:creator>
  <cp:lastModifiedBy>Administrator</cp:lastModifiedBy>
  <cp:lastPrinted>2016-12-19T06:38:00Z</cp:lastPrinted>
  <dcterms:modified xsi:type="dcterms:W3CDTF">2016-12-21T01:15:14Z</dcterms:modified>
  <cp:revision>155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2052-10.1.0.6135</vt:lpwstr>
  </property>
</Properties>
</file>